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06E16" w14:textId="7E6C303B" w:rsidR="00B67DCB" w:rsidRDefault="00B67DCB" w:rsidP="00B67DCB">
      <w:pPr>
        <w:tabs>
          <w:tab w:val="left" w:pos="8789"/>
          <w:tab w:val="left" w:pos="9639"/>
        </w:tabs>
        <w:ind w:firstLine="426"/>
        <w:jc w:val="both"/>
      </w:pPr>
      <w:r>
        <w:t xml:space="preserve">Obec Perín – Chym  v súlade   § 6 ods. 1 zákona č. 369/1990 Zb. o obecnom zriadení v znení neskorších zmien a  doplnkov  vydáva  </w:t>
      </w:r>
    </w:p>
    <w:p w14:paraId="178332A9" w14:textId="77777777" w:rsidR="001D7158" w:rsidRDefault="001D7158" w:rsidP="00B67DCB">
      <w:pPr>
        <w:tabs>
          <w:tab w:val="left" w:pos="8789"/>
          <w:tab w:val="left" w:pos="9639"/>
        </w:tabs>
        <w:ind w:firstLine="426"/>
        <w:jc w:val="both"/>
      </w:pPr>
    </w:p>
    <w:p w14:paraId="5F38A7F9" w14:textId="77777777" w:rsidR="00814B02" w:rsidRPr="00B84282" w:rsidRDefault="00814B02" w:rsidP="00820C4E">
      <w:pPr>
        <w:tabs>
          <w:tab w:val="left" w:pos="8789"/>
          <w:tab w:val="left" w:pos="9639"/>
        </w:tabs>
        <w:jc w:val="center"/>
        <w:rPr>
          <w:color w:val="FF0000"/>
        </w:rPr>
      </w:pPr>
    </w:p>
    <w:p w14:paraId="2F03BBBC" w14:textId="3389FDE8" w:rsidR="00B67DCB" w:rsidRDefault="00B67DCB" w:rsidP="00B67DCB">
      <w:pPr>
        <w:jc w:val="center"/>
        <w:rPr>
          <w:b/>
        </w:rPr>
      </w:pPr>
      <w:r>
        <w:rPr>
          <w:b/>
        </w:rPr>
        <w:t>DODAT</w:t>
      </w:r>
      <w:r w:rsidR="00B63849">
        <w:rPr>
          <w:b/>
        </w:rPr>
        <w:t xml:space="preserve">OK </w:t>
      </w:r>
      <w:r>
        <w:rPr>
          <w:b/>
        </w:rPr>
        <w:t xml:space="preserve"> č. 2 </w:t>
      </w:r>
    </w:p>
    <w:p w14:paraId="2BAE150B" w14:textId="41902351" w:rsidR="00B67DCB" w:rsidRDefault="001D7158" w:rsidP="00B67DCB">
      <w:pPr>
        <w:jc w:val="center"/>
        <w:rPr>
          <w:b/>
        </w:rPr>
      </w:pPr>
      <w:r>
        <w:rPr>
          <w:b/>
        </w:rPr>
        <w:t xml:space="preserve">k Všeobecne záväznému nariadeniu Obce </w:t>
      </w:r>
      <w:r w:rsidR="00B67DCB">
        <w:rPr>
          <w:b/>
        </w:rPr>
        <w:t xml:space="preserve"> PERÍN – CHYM </w:t>
      </w:r>
    </w:p>
    <w:p w14:paraId="4154264B" w14:textId="77777777" w:rsidR="00B67DCB" w:rsidRDefault="00B67DCB" w:rsidP="00B67DCB">
      <w:pPr>
        <w:jc w:val="center"/>
        <w:rPr>
          <w:b/>
        </w:rPr>
      </w:pPr>
      <w:r>
        <w:rPr>
          <w:b/>
        </w:rPr>
        <w:t xml:space="preserve">o nájme a podnájme nebytových priestorov z 23.3.1995 </w:t>
      </w:r>
    </w:p>
    <w:p w14:paraId="4C8E702F" w14:textId="0F5FD2B9" w:rsidR="00B67DCB" w:rsidRDefault="00B67DCB" w:rsidP="00B67DCB">
      <w:pPr>
        <w:jc w:val="center"/>
        <w:rPr>
          <w:b/>
        </w:rPr>
      </w:pPr>
      <w:r>
        <w:rPr>
          <w:b/>
        </w:rPr>
        <w:t xml:space="preserve">v znení </w:t>
      </w:r>
      <w:r w:rsidR="001D7158">
        <w:rPr>
          <w:b/>
        </w:rPr>
        <w:t xml:space="preserve">jeho </w:t>
      </w:r>
      <w:r>
        <w:rPr>
          <w:b/>
        </w:rPr>
        <w:t xml:space="preserve">dodatku č. 1 z 16.10.2003  </w:t>
      </w:r>
    </w:p>
    <w:p w14:paraId="7EAF4D59" w14:textId="77777777" w:rsidR="00B67DCB" w:rsidRDefault="00B67DCB" w:rsidP="00B67DCB"/>
    <w:p w14:paraId="26692555" w14:textId="42548803" w:rsidR="001D7158" w:rsidRDefault="00B67DCB" w:rsidP="001D7158">
      <w:pPr>
        <w:jc w:val="center"/>
      </w:pPr>
      <w:r w:rsidRPr="001D7158">
        <w:t xml:space="preserve">Obecné zastupiteľstvo obce Perín-Chym </w:t>
      </w:r>
      <w:r w:rsidR="00AF06A8">
        <w:t xml:space="preserve">sa </w:t>
      </w:r>
      <w:r w:rsidRPr="001D7158">
        <w:t>v zmysle  §</w:t>
      </w:r>
      <w:r w:rsidR="001D7158" w:rsidRPr="001D7158">
        <w:t xml:space="preserve">6 ods. 1 </w:t>
      </w:r>
      <w:r w:rsidRPr="001D7158">
        <w:t>zákona č. 369/1990 Zb. o obecnom zriadení v znení neskorších zmien</w:t>
      </w:r>
      <w:r w:rsidR="00AF06A8">
        <w:t xml:space="preserve">, </w:t>
      </w:r>
      <w:r w:rsidRPr="001D7158">
        <w:t xml:space="preserve">uznieslo na </w:t>
      </w:r>
      <w:r w:rsidR="00AF06A8">
        <w:t xml:space="preserve">zmenách vo </w:t>
      </w:r>
      <w:r w:rsidR="001D7158" w:rsidRPr="001D7158">
        <w:t>Všeobecne záväzn</w:t>
      </w:r>
      <w:r w:rsidR="00AF06A8">
        <w:t xml:space="preserve">om nariadení </w:t>
      </w:r>
      <w:r w:rsidR="001D7158" w:rsidRPr="001D7158">
        <w:t>Obce  P</w:t>
      </w:r>
      <w:r w:rsidR="00AF06A8">
        <w:t xml:space="preserve">erín-Chym </w:t>
      </w:r>
      <w:r w:rsidR="001D7158" w:rsidRPr="001D7158">
        <w:t xml:space="preserve">o nájme a podnájme nebytových priestorov z 23.3.1995 </w:t>
      </w:r>
      <w:r w:rsidR="001D7158">
        <w:t xml:space="preserve"> </w:t>
      </w:r>
      <w:r w:rsidR="001D7158" w:rsidRPr="001D7158">
        <w:t xml:space="preserve">v znení jeho dodatku č. 1 z 16.10.2003 </w:t>
      </w:r>
      <w:r w:rsidR="00AF06A8">
        <w:t xml:space="preserve"> </w:t>
      </w:r>
      <w:r w:rsidR="001D7158">
        <w:t xml:space="preserve">( </w:t>
      </w:r>
      <w:r w:rsidR="00AF06A8">
        <w:t>ď</w:t>
      </w:r>
      <w:r w:rsidR="001D7158">
        <w:t xml:space="preserve">alej pre </w:t>
      </w:r>
      <w:r w:rsidR="00AF06A8">
        <w:t xml:space="preserve">uvedené </w:t>
      </w:r>
      <w:r w:rsidR="001D7158">
        <w:t xml:space="preserve">Všeobecne záväzné nariadenie </w:t>
      </w:r>
      <w:r w:rsidR="00AF06A8">
        <w:t xml:space="preserve">z 23.3.1995 spoločne </w:t>
      </w:r>
      <w:r w:rsidR="001D7158">
        <w:t>s</w:t>
      </w:r>
      <w:r w:rsidR="00AF06A8">
        <w:t xml:space="preserve"> jeho </w:t>
      </w:r>
      <w:r w:rsidR="001D7158">
        <w:t xml:space="preserve">Dodatkom č. 1 aj ako </w:t>
      </w:r>
      <w:r w:rsidR="00AF06A8">
        <w:t>„</w:t>
      </w:r>
      <w:r w:rsidR="00AF06A8">
        <w:rPr>
          <w:b/>
          <w:bCs/>
        </w:rPr>
        <w:t>VZN</w:t>
      </w:r>
      <w:r w:rsidR="001D7158">
        <w:t>“ )</w:t>
      </w:r>
      <w:r w:rsidR="00AF06A8">
        <w:t xml:space="preserve"> formou Dodatku č. 2 </w:t>
      </w:r>
      <w:r w:rsidR="001D7158">
        <w:t xml:space="preserve"> </w:t>
      </w:r>
      <w:r w:rsidR="00820C4E">
        <w:t xml:space="preserve">k VZN </w:t>
      </w:r>
    </w:p>
    <w:p w14:paraId="0B9E800B" w14:textId="4FA3662E" w:rsidR="00AF06A8" w:rsidRPr="001D7158" w:rsidRDefault="00AF06A8" w:rsidP="001D7158">
      <w:pPr>
        <w:jc w:val="center"/>
      </w:pPr>
      <w:r>
        <w:t xml:space="preserve">tohto znenia:  </w:t>
      </w:r>
    </w:p>
    <w:p w14:paraId="1330133F" w14:textId="77777777" w:rsidR="00345226" w:rsidRPr="00C658EF" w:rsidRDefault="00345226" w:rsidP="00203AD7">
      <w:pPr>
        <w:tabs>
          <w:tab w:val="left" w:pos="5040"/>
        </w:tabs>
        <w:jc w:val="center"/>
      </w:pPr>
    </w:p>
    <w:p w14:paraId="0F5716EA" w14:textId="6794A613" w:rsidR="00820C4E" w:rsidRDefault="00820C4E" w:rsidP="00820C4E">
      <w:pPr>
        <w:jc w:val="center"/>
        <w:rPr>
          <w:b/>
        </w:rPr>
      </w:pPr>
      <w:r>
        <w:rPr>
          <w:b/>
        </w:rPr>
        <w:t xml:space="preserve">DODATOK č. 2 </w:t>
      </w:r>
    </w:p>
    <w:p w14:paraId="1B16B78C" w14:textId="77777777" w:rsidR="00820C4E" w:rsidRDefault="00820C4E" w:rsidP="00820C4E">
      <w:pPr>
        <w:jc w:val="center"/>
        <w:rPr>
          <w:b/>
        </w:rPr>
      </w:pPr>
      <w:r>
        <w:rPr>
          <w:b/>
        </w:rPr>
        <w:t xml:space="preserve">k Všeobecne záväznému nariadeniu Obce  PERÍN – CHYM </w:t>
      </w:r>
    </w:p>
    <w:p w14:paraId="518C3399" w14:textId="77777777" w:rsidR="00820C4E" w:rsidRDefault="00820C4E" w:rsidP="00820C4E">
      <w:pPr>
        <w:jc w:val="center"/>
        <w:rPr>
          <w:b/>
        </w:rPr>
      </w:pPr>
      <w:r>
        <w:rPr>
          <w:b/>
        </w:rPr>
        <w:t xml:space="preserve">o nájme a podnájme nebytových priestorov z 23.3.1995 </w:t>
      </w:r>
    </w:p>
    <w:p w14:paraId="0AA46833" w14:textId="77777777" w:rsidR="00820C4E" w:rsidRDefault="00820C4E" w:rsidP="00820C4E">
      <w:pPr>
        <w:jc w:val="center"/>
        <w:rPr>
          <w:b/>
        </w:rPr>
      </w:pPr>
      <w:r>
        <w:rPr>
          <w:b/>
        </w:rPr>
        <w:t xml:space="preserve">v znení jeho dodatku č. 1 z 16.10.2003  </w:t>
      </w:r>
    </w:p>
    <w:p w14:paraId="5BC38F43" w14:textId="785BEC88" w:rsidR="00820C4E" w:rsidRDefault="00820C4E" w:rsidP="00203AD7">
      <w:pPr>
        <w:tabs>
          <w:tab w:val="left" w:pos="5040"/>
        </w:tabs>
        <w:jc w:val="center"/>
      </w:pPr>
    </w:p>
    <w:p w14:paraId="77B3DB69" w14:textId="77777777" w:rsidR="00345226" w:rsidRPr="00AF06A8" w:rsidRDefault="00345226" w:rsidP="00345226">
      <w:pPr>
        <w:tabs>
          <w:tab w:val="left" w:pos="5040"/>
        </w:tabs>
        <w:jc w:val="center"/>
        <w:rPr>
          <w:b/>
          <w:bCs/>
        </w:rPr>
      </w:pPr>
      <w:r w:rsidRPr="00AF06A8">
        <w:rPr>
          <w:b/>
          <w:bCs/>
        </w:rPr>
        <w:t xml:space="preserve">Čl. I </w:t>
      </w:r>
    </w:p>
    <w:p w14:paraId="161FD004" w14:textId="77777777" w:rsidR="00CA2E29" w:rsidRPr="00C658EF" w:rsidRDefault="00CA2E29" w:rsidP="00CA2E29">
      <w:pPr>
        <w:tabs>
          <w:tab w:val="left" w:pos="5040"/>
        </w:tabs>
      </w:pPr>
    </w:p>
    <w:p w14:paraId="415C9C1F" w14:textId="78C6EB99" w:rsidR="00485E7B" w:rsidRPr="00AF06A8" w:rsidRDefault="00AF06A8" w:rsidP="00CA2E29">
      <w:pPr>
        <w:tabs>
          <w:tab w:val="left" w:pos="5040"/>
        </w:tabs>
        <w:rPr>
          <w:b/>
          <w:bCs/>
        </w:rPr>
      </w:pPr>
      <w:r>
        <w:rPr>
          <w:b/>
          <w:bCs/>
        </w:rPr>
        <w:t xml:space="preserve">1. </w:t>
      </w:r>
      <w:r w:rsidR="00485E7B" w:rsidRPr="00AF06A8">
        <w:rPr>
          <w:b/>
          <w:bCs/>
        </w:rPr>
        <w:t xml:space="preserve">V čl. 1 sa </w:t>
      </w:r>
      <w:r w:rsidR="001C5491" w:rsidRPr="00AF06A8">
        <w:rPr>
          <w:b/>
          <w:bCs/>
        </w:rPr>
        <w:t xml:space="preserve">VZN </w:t>
      </w:r>
      <w:r w:rsidR="00485E7B" w:rsidRPr="00AF06A8">
        <w:rPr>
          <w:b/>
          <w:bCs/>
        </w:rPr>
        <w:t xml:space="preserve">dopĺňa </w:t>
      </w:r>
      <w:r w:rsidR="001C5491" w:rsidRPr="00AF06A8">
        <w:rPr>
          <w:b/>
          <w:bCs/>
        </w:rPr>
        <w:t xml:space="preserve">o nové </w:t>
      </w:r>
      <w:r w:rsidR="00A56610" w:rsidRPr="00AF06A8">
        <w:rPr>
          <w:b/>
          <w:bCs/>
        </w:rPr>
        <w:t xml:space="preserve">ods. </w:t>
      </w:r>
      <w:r w:rsidR="00485E7B" w:rsidRPr="00AF06A8">
        <w:rPr>
          <w:b/>
          <w:bCs/>
        </w:rPr>
        <w:t>c) a</w:t>
      </w:r>
      <w:r w:rsidR="001C5491" w:rsidRPr="00AF06A8">
        <w:rPr>
          <w:b/>
          <w:bCs/>
        </w:rPr>
        <w:t>ž</w:t>
      </w:r>
      <w:r w:rsidR="00485E7B" w:rsidRPr="00AF06A8">
        <w:rPr>
          <w:b/>
          <w:bCs/>
        </w:rPr>
        <w:t> </w:t>
      </w:r>
      <w:r w:rsidR="00A56610" w:rsidRPr="00AF06A8">
        <w:rPr>
          <w:b/>
          <w:bCs/>
        </w:rPr>
        <w:t>h</w:t>
      </w:r>
      <w:r w:rsidR="00485E7B" w:rsidRPr="00AF06A8">
        <w:rPr>
          <w:b/>
          <w:bCs/>
        </w:rPr>
        <w:t xml:space="preserve">) </w:t>
      </w:r>
      <w:r w:rsidR="001C5491" w:rsidRPr="00AF06A8">
        <w:rPr>
          <w:b/>
          <w:bCs/>
        </w:rPr>
        <w:t>tohto znenia</w:t>
      </w:r>
      <w:r w:rsidR="00485E7B" w:rsidRPr="00AF06A8">
        <w:rPr>
          <w:b/>
          <w:bCs/>
        </w:rPr>
        <w:t xml:space="preserve">: </w:t>
      </w:r>
    </w:p>
    <w:p w14:paraId="75811575" w14:textId="4BD4994D" w:rsidR="00485E7B" w:rsidRPr="001C5491" w:rsidRDefault="001C5491" w:rsidP="00FF344B">
      <w:pPr>
        <w:tabs>
          <w:tab w:val="left" w:pos="5040"/>
        </w:tabs>
        <w:jc w:val="both"/>
        <w:rPr>
          <w:i/>
          <w:iCs/>
        </w:rPr>
      </w:pPr>
      <w:r w:rsidRPr="001C5491">
        <w:rPr>
          <w:i/>
          <w:iCs/>
        </w:rPr>
        <w:t xml:space="preserve">„c) </w:t>
      </w:r>
      <w:r w:rsidR="00485E7B" w:rsidRPr="001C5491">
        <w:rPr>
          <w:i/>
          <w:iCs/>
        </w:rPr>
        <w:t xml:space="preserve">„Toto VZN určuje </w:t>
      </w:r>
      <w:r w:rsidR="00FF344B" w:rsidRPr="001C5491">
        <w:rPr>
          <w:i/>
          <w:iCs/>
        </w:rPr>
        <w:t xml:space="preserve">aj </w:t>
      </w:r>
      <w:r w:rsidR="00485E7B" w:rsidRPr="001C5491">
        <w:rPr>
          <w:i/>
          <w:iCs/>
        </w:rPr>
        <w:t xml:space="preserve">výšku obvyklého nájomného za prenájom nebytových priestorov vo vlastníctve obce. Nájomné určené týmto VZN sa považuje za nájomné za aké sa v tom čase a na tom mieste obvykle prenechávajú do nájmu na dohodnutý účel rovnaké alebo porovnateľné nehnuteľnosti. </w:t>
      </w:r>
    </w:p>
    <w:p w14:paraId="609B3A99" w14:textId="0078D273" w:rsidR="00485E7B" w:rsidRPr="001C5491" w:rsidRDefault="00485E7B" w:rsidP="00FF344B">
      <w:pPr>
        <w:tabs>
          <w:tab w:val="left" w:pos="5040"/>
        </w:tabs>
        <w:jc w:val="both"/>
        <w:rPr>
          <w:i/>
          <w:iCs/>
        </w:rPr>
      </w:pPr>
    </w:p>
    <w:p w14:paraId="3FE4FD74" w14:textId="77777777" w:rsidR="00E30B6F" w:rsidRPr="001C5491" w:rsidRDefault="00485E7B" w:rsidP="00FF344B">
      <w:pPr>
        <w:tabs>
          <w:tab w:val="left" w:pos="5040"/>
        </w:tabs>
        <w:jc w:val="both"/>
        <w:rPr>
          <w:i/>
          <w:iCs/>
        </w:rPr>
      </w:pPr>
      <w:r w:rsidRPr="001C5491">
        <w:rPr>
          <w:i/>
          <w:iCs/>
        </w:rPr>
        <w:t>d)</w:t>
      </w:r>
      <w:r w:rsidR="00E30B6F" w:rsidRPr="001C5491">
        <w:rPr>
          <w:i/>
          <w:iCs/>
        </w:rPr>
        <w:t xml:space="preserve"> Postup pri prenájme majetku upravujú aj Zásady hospodárenia obce. Nájom nebytových priestorov sa môže uskutočniť: </w:t>
      </w:r>
    </w:p>
    <w:p w14:paraId="4EDC3217" w14:textId="1EDAA886" w:rsidR="00E30B6F" w:rsidRPr="001C5491" w:rsidRDefault="00E30B6F" w:rsidP="00FF344B">
      <w:pPr>
        <w:tabs>
          <w:tab w:val="left" w:pos="5040"/>
        </w:tabs>
        <w:ind w:left="708"/>
        <w:jc w:val="both"/>
        <w:rPr>
          <w:i/>
          <w:iCs/>
        </w:rPr>
      </w:pPr>
      <w:r w:rsidRPr="001C5491">
        <w:rPr>
          <w:i/>
          <w:iCs/>
        </w:rPr>
        <w:t>- obchodnou verejnou súťažou podľa § 281 až § 288 Obchodného zákonníka, ktorú realizuje obec,</w:t>
      </w:r>
      <w:r w:rsidR="00B349AB">
        <w:rPr>
          <w:i/>
          <w:iCs/>
        </w:rPr>
        <w:t xml:space="preserve"> alebo</w:t>
      </w:r>
    </w:p>
    <w:p w14:paraId="707A8C39" w14:textId="4736509C" w:rsidR="00E30B6F" w:rsidRPr="001C5491" w:rsidRDefault="00E30B6F" w:rsidP="00FF344B">
      <w:pPr>
        <w:tabs>
          <w:tab w:val="left" w:pos="5040"/>
        </w:tabs>
        <w:ind w:left="708"/>
        <w:jc w:val="both"/>
        <w:rPr>
          <w:i/>
          <w:iCs/>
        </w:rPr>
      </w:pPr>
      <w:r w:rsidRPr="001C5491">
        <w:rPr>
          <w:i/>
          <w:iCs/>
        </w:rPr>
        <w:t xml:space="preserve">- dobrovoľnou dražbou v zmysle zákona č. 527/2002 Z. z. o dobrovoľných dražbách v znení neskorších predpisov, </w:t>
      </w:r>
      <w:r w:rsidR="00B349AB">
        <w:rPr>
          <w:i/>
          <w:iCs/>
        </w:rPr>
        <w:t>alebo</w:t>
      </w:r>
    </w:p>
    <w:p w14:paraId="286247D1" w14:textId="0AD3D2AE" w:rsidR="00E30B6F" w:rsidRPr="001C5491" w:rsidRDefault="00E30B6F" w:rsidP="00FF344B">
      <w:pPr>
        <w:tabs>
          <w:tab w:val="left" w:pos="5040"/>
        </w:tabs>
        <w:ind w:left="708"/>
        <w:jc w:val="both"/>
        <w:rPr>
          <w:i/>
          <w:iCs/>
        </w:rPr>
      </w:pPr>
      <w:r w:rsidRPr="001C5491">
        <w:rPr>
          <w:i/>
          <w:iCs/>
        </w:rPr>
        <w:t>- priamym nájmom najmenej za nájomné stanovené v súlade s týmto VZN</w:t>
      </w:r>
      <w:r w:rsidR="00B349AB">
        <w:rPr>
          <w:i/>
          <w:iCs/>
        </w:rPr>
        <w:t>.</w:t>
      </w:r>
      <w:r w:rsidR="00BD293E">
        <w:rPr>
          <w:i/>
          <w:iCs/>
        </w:rPr>
        <w:t xml:space="preserve"> </w:t>
      </w:r>
      <w:r w:rsidRPr="001C5491">
        <w:rPr>
          <w:i/>
          <w:iCs/>
        </w:rPr>
        <w:t xml:space="preserve"> </w:t>
      </w:r>
    </w:p>
    <w:p w14:paraId="5AE5997E" w14:textId="77777777" w:rsidR="00BD293E" w:rsidRDefault="00BD293E" w:rsidP="00FF344B">
      <w:pPr>
        <w:tabs>
          <w:tab w:val="left" w:pos="5040"/>
        </w:tabs>
        <w:jc w:val="both"/>
        <w:rPr>
          <w:i/>
          <w:iCs/>
        </w:rPr>
      </w:pPr>
    </w:p>
    <w:p w14:paraId="5D69DFFC" w14:textId="3217ECD6" w:rsidR="00E30B6F" w:rsidRPr="001C5491" w:rsidRDefault="00BD293E" w:rsidP="00FF344B">
      <w:pPr>
        <w:tabs>
          <w:tab w:val="left" w:pos="5040"/>
        </w:tabs>
        <w:jc w:val="both"/>
        <w:rPr>
          <w:i/>
          <w:iCs/>
        </w:rPr>
      </w:pPr>
      <w:r>
        <w:rPr>
          <w:i/>
          <w:iCs/>
        </w:rPr>
        <w:t>O</w:t>
      </w:r>
      <w:r w:rsidR="00E30B6F" w:rsidRPr="001C5491">
        <w:rPr>
          <w:i/>
          <w:iCs/>
        </w:rPr>
        <w:t xml:space="preserve"> forme spôsobu nájmu </w:t>
      </w:r>
      <w:r w:rsidR="00FF344B" w:rsidRPr="001C5491">
        <w:rPr>
          <w:i/>
          <w:iCs/>
        </w:rPr>
        <w:t xml:space="preserve">takéhoto </w:t>
      </w:r>
      <w:r w:rsidR="00E30B6F" w:rsidRPr="001C5491">
        <w:rPr>
          <w:i/>
          <w:iCs/>
        </w:rPr>
        <w:t>majetku rozhoduje obec</w:t>
      </w:r>
      <w:r w:rsidR="00FF344B" w:rsidRPr="001C5491">
        <w:rPr>
          <w:i/>
          <w:iCs/>
        </w:rPr>
        <w:t>.</w:t>
      </w:r>
    </w:p>
    <w:p w14:paraId="38199743" w14:textId="41C2B631" w:rsidR="00E30B6F" w:rsidRPr="001C5491" w:rsidRDefault="00485E7B" w:rsidP="00CA2E29">
      <w:pPr>
        <w:tabs>
          <w:tab w:val="left" w:pos="5040"/>
        </w:tabs>
        <w:rPr>
          <w:i/>
          <w:iCs/>
        </w:rPr>
      </w:pPr>
      <w:r w:rsidRPr="001C5491">
        <w:rPr>
          <w:i/>
          <w:iCs/>
        </w:rPr>
        <w:t xml:space="preserve"> </w:t>
      </w:r>
    </w:p>
    <w:p w14:paraId="6E961E7F" w14:textId="490F4C37" w:rsidR="00E30B6F" w:rsidRPr="001C5491" w:rsidRDefault="00BD293E" w:rsidP="00BD293E">
      <w:pPr>
        <w:tabs>
          <w:tab w:val="left" w:pos="5040"/>
        </w:tabs>
        <w:jc w:val="both"/>
        <w:rPr>
          <w:i/>
          <w:iCs/>
        </w:rPr>
      </w:pPr>
      <w:r>
        <w:rPr>
          <w:i/>
          <w:iCs/>
        </w:rPr>
        <w:t xml:space="preserve">e) </w:t>
      </w:r>
      <w:r w:rsidR="00D87CCF" w:rsidRPr="001C5491">
        <w:rPr>
          <w:i/>
          <w:iCs/>
        </w:rPr>
        <w:t>Ak záujem o prenajatie majetku mesta na stanovený účel n</w:t>
      </w:r>
      <w:r w:rsidR="00B349AB">
        <w:rPr>
          <w:i/>
          <w:iCs/>
        </w:rPr>
        <w:t xml:space="preserve">a </w:t>
      </w:r>
      <w:r w:rsidR="00D87CCF" w:rsidRPr="001C5491">
        <w:rPr>
          <w:i/>
          <w:iCs/>
        </w:rPr>
        <w:t xml:space="preserve">a základe zverejneného zámeru  prenajať majetok </w:t>
      </w:r>
      <w:r>
        <w:rPr>
          <w:i/>
          <w:iCs/>
        </w:rPr>
        <w:t xml:space="preserve">priamym nájmom </w:t>
      </w:r>
      <w:r w:rsidR="00D87CCF" w:rsidRPr="001C5491">
        <w:rPr>
          <w:i/>
          <w:iCs/>
        </w:rPr>
        <w:t xml:space="preserve">prejaví viac záujemcov, majetok sa môže obcou prenajať </w:t>
      </w:r>
      <w:r>
        <w:rPr>
          <w:i/>
          <w:iCs/>
        </w:rPr>
        <w:t xml:space="preserve">priamym nájmom </w:t>
      </w:r>
      <w:r w:rsidR="00D87CCF" w:rsidRPr="001C5491">
        <w:rPr>
          <w:i/>
          <w:iCs/>
        </w:rPr>
        <w:t>tomu záujemcovi, ktorý ponúkol vyššie nájomné. Ak účel nájmu stanovený nie je (najmä v prípade trvalo zverejneného zámeru), majetok sa môže prenajať tomu záujemcovi, ktorým navrhnutý účel nájmu najviac vyhovuje prenajímateľovi; v prípade viacerých záujemcov s navrhnutým rovnakým účelom nájmu sa postupuje primerane podľa prvej vety.</w:t>
      </w:r>
    </w:p>
    <w:p w14:paraId="7CEFE661" w14:textId="77777777" w:rsidR="00D87CCF" w:rsidRPr="001C5491" w:rsidRDefault="00D87CCF" w:rsidP="00CA2E29">
      <w:pPr>
        <w:tabs>
          <w:tab w:val="left" w:pos="5040"/>
        </w:tabs>
        <w:rPr>
          <w:i/>
          <w:iCs/>
        </w:rPr>
      </w:pPr>
    </w:p>
    <w:p w14:paraId="668EA515" w14:textId="49E068A9" w:rsidR="00E30B6F" w:rsidRPr="001C5491" w:rsidRDefault="00BD293E" w:rsidP="00FF344B">
      <w:pPr>
        <w:tabs>
          <w:tab w:val="left" w:pos="5040"/>
        </w:tabs>
        <w:jc w:val="both"/>
        <w:rPr>
          <w:i/>
          <w:iCs/>
        </w:rPr>
      </w:pPr>
      <w:r>
        <w:rPr>
          <w:i/>
          <w:iCs/>
        </w:rPr>
        <w:t>f</w:t>
      </w:r>
      <w:r w:rsidR="00E30B6F" w:rsidRPr="001C5491">
        <w:rPr>
          <w:i/>
          <w:iCs/>
        </w:rPr>
        <w:t xml:space="preserve">) </w:t>
      </w:r>
      <w:r w:rsidR="00485E7B" w:rsidRPr="001C5491">
        <w:rPr>
          <w:i/>
          <w:iCs/>
        </w:rPr>
        <w:t xml:space="preserve">Pri dohode o výške nájomného za prenájom nebytových priestorov sa sadzby určené </w:t>
      </w:r>
      <w:r w:rsidR="00865C61" w:rsidRPr="001C5491">
        <w:rPr>
          <w:i/>
          <w:iCs/>
        </w:rPr>
        <w:t xml:space="preserve">v čl. 4 </w:t>
      </w:r>
      <w:r w:rsidR="00485E7B" w:rsidRPr="001C5491">
        <w:rPr>
          <w:i/>
          <w:iCs/>
        </w:rPr>
        <w:t xml:space="preserve">týmto VZN berú ako minimálne nájomné. </w:t>
      </w:r>
      <w:r w:rsidR="00FF344B" w:rsidRPr="001C5491">
        <w:rPr>
          <w:i/>
          <w:iCs/>
        </w:rPr>
        <w:t xml:space="preserve">Pri určovaní minimálneho nájomného sa vychádza najmä z hlavného účelu, ktorému slúži prenajatá vec. </w:t>
      </w:r>
      <w:r w:rsidR="00E30B6F" w:rsidRPr="001C5491">
        <w:rPr>
          <w:i/>
          <w:iCs/>
        </w:rPr>
        <w:t xml:space="preserve">V prípade dlhodobého  nezáujmu </w:t>
      </w:r>
      <w:r w:rsidR="00FF344B" w:rsidRPr="001C5491">
        <w:rPr>
          <w:i/>
          <w:iCs/>
        </w:rPr>
        <w:t xml:space="preserve">( viac </w:t>
      </w:r>
      <w:r w:rsidR="00FF344B" w:rsidRPr="001C5491">
        <w:rPr>
          <w:i/>
          <w:iCs/>
        </w:rPr>
        <w:lastRenderedPageBreak/>
        <w:t xml:space="preserve">ako 6 mesiacov ) </w:t>
      </w:r>
      <w:r w:rsidR="00E30B6F" w:rsidRPr="001C5491">
        <w:rPr>
          <w:i/>
          <w:iCs/>
        </w:rPr>
        <w:t xml:space="preserve">o prenajatie nebytových priestorov možno minimálne nájomné znížiť aj o viac ako 20 %. Minimálne nájomné možno pri priamom prenájme znížiť v prípade, ak ide o krátkodobý nájom ( užívanie neprekročí desať dní v kalendárnom mesiaci ) alebo o nájom </w:t>
      </w:r>
      <w:r w:rsidR="00B349AB">
        <w:rPr>
          <w:i/>
          <w:iCs/>
        </w:rPr>
        <w:t xml:space="preserve"> pre </w:t>
      </w:r>
      <w:r w:rsidR="00E30B6F" w:rsidRPr="001C5491">
        <w:rPr>
          <w:i/>
          <w:iCs/>
        </w:rPr>
        <w:t xml:space="preserve">subjekt verejného práva alebo ak prenajatý </w:t>
      </w:r>
      <w:r w:rsidR="00B349AB">
        <w:rPr>
          <w:i/>
          <w:iCs/>
        </w:rPr>
        <w:t xml:space="preserve">priestor </w:t>
      </w:r>
      <w:r w:rsidR="00E30B6F" w:rsidRPr="001C5491">
        <w:rPr>
          <w:i/>
          <w:iCs/>
        </w:rPr>
        <w:t xml:space="preserve">má slúžiť na verejnoprospešný účel. </w:t>
      </w:r>
      <w:r w:rsidR="00D87CCF" w:rsidRPr="001C5491">
        <w:rPr>
          <w:i/>
          <w:iCs/>
        </w:rPr>
        <w:t>Z dôvodu hodného osobitného zreteľa určeného zákonom alebo týmto VZN možno znížiť minimálne nájomné až na jedno euro.</w:t>
      </w:r>
    </w:p>
    <w:p w14:paraId="2F229007" w14:textId="5BFC1F01" w:rsidR="00865C61" w:rsidRPr="001C5491" w:rsidRDefault="00865C61" w:rsidP="00FF344B">
      <w:pPr>
        <w:tabs>
          <w:tab w:val="left" w:pos="5040"/>
        </w:tabs>
        <w:jc w:val="both"/>
        <w:rPr>
          <w:i/>
          <w:iCs/>
        </w:rPr>
      </w:pPr>
    </w:p>
    <w:p w14:paraId="723E479F" w14:textId="15991549" w:rsidR="00865C61" w:rsidRPr="001C5491" w:rsidRDefault="00BD293E" w:rsidP="00FF344B">
      <w:pPr>
        <w:tabs>
          <w:tab w:val="left" w:pos="5040"/>
        </w:tabs>
        <w:jc w:val="both"/>
        <w:rPr>
          <w:i/>
          <w:iCs/>
        </w:rPr>
      </w:pPr>
      <w:r>
        <w:rPr>
          <w:i/>
          <w:iCs/>
        </w:rPr>
        <w:t>g</w:t>
      </w:r>
      <w:r w:rsidR="00865C61" w:rsidRPr="001C5491">
        <w:rPr>
          <w:i/>
          <w:iCs/>
        </w:rPr>
        <w:t xml:space="preserve">) špecifikácia nebytového priestoru sa určuje podľa charakteru jeho budúceho využitia uvedeného v nájomnej zmluve. </w:t>
      </w:r>
    </w:p>
    <w:p w14:paraId="757BAF5F" w14:textId="2503C5D3" w:rsidR="00D87CCF" w:rsidRPr="001C5491" w:rsidRDefault="00D87CCF" w:rsidP="00FF344B">
      <w:pPr>
        <w:tabs>
          <w:tab w:val="left" w:pos="5040"/>
        </w:tabs>
        <w:jc w:val="both"/>
        <w:rPr>
          <w:i/>
          <w:iCs/>
        </w:rPr>
      </w:pPr>
    </w:p>
    <w:p w14:paraId="1CC9024D" w14:textId="092C0BF8" w:rsidR="00D87CCF" w:rsidRDefault="00BD293E" w:rsidP="00FF344B">
      <w:pPr>
        <w:tabs>
          <w:tab w:val="left" w:pos="5040"/>
        </w:tabs>
        <w:jc w:val="both"/>
        <w:rPr>
          <w:i/>
          <w:iCs/>
        </w:rPr>
      </w:pPr>
      <w:r>
        <w:rPr>
          <w:i/>
          <w:iCs/>
        </w:rPr>
        <w:t>h</w:t>
      </w:r>
      <w:r w:rsidR="00D87CCF" w:rsidRPr="001C5491">
        <w:rPr>
          <w:i/>
          <w:iCs/>
        </w:rPr>
        <w:t xml:space="preserve">)  Ak je nájomca na základe nájomnej zmluvy oprávnený vykonávať zmeny na prenajatej veci, nájomca nie je </w:t>
      </w:r>
      <w:r w:rsidR="00B477D7" w:rsidRPr="001C5491">
        <w:rPr>
          <w:i/>
          <w:iCs/>
        </w:rPr>
        <w:t xml:space="preserve">oprávnený za žiadnych okolností </w:t>
      </w:r>
      <w:r w:rsidR="00D87CCF" w:rsidRPr="001C5491">
        <w:rPr>
          <w:i/>
          <w:iCs/>
        </w:rPr>
        <w:t>po</w:t>
      </w:r>
      <w:r w:rsidR="00B477D7" w:rsidRPr="001C5491">
        <w:rPr>
          <w:i/>
          <w:iCs/>
        </w:rPr>
        <w:t>čas</w:t>
      </w:r>
      <w:r>
        <w:rPr>
          <w:i/>
          <w:iCs/>
        </w:rPr>
        <w:t xml:space="preserve">, pri </w:t>
      </w:r>
      <w:r w:rsidR="00B477D7" w:rsidRPr="001C5491">
        <w:rPr>
          <w:i/>
          <w:iCs/>
        </w:rPr>
        <w:t xml:space="preserve">ani </w:t>
      </w:r>
      <w:r>
        <w:rPr>
          <w:i/>
          <w:iCs/>
        </w:rPr>
        <w:t xml:space="preserve">po </w:t>
      </w:r>
      <w:r w:rsidR="00D87CCF" w:rsidRPr="001C5491">
        <w:rPr>
          <w:i/>
          <w:iCs/>
        </w:rPr>
        <w:t>ukončení nájmu požadovať úhradu akýchkoľvek nákladov ani</w:t>
      </w:r>
      <w:r w:rsidR="00B477D7" w:rsidRPr="001C5491">
        <w:rPr>
          <w:i/>
          <w:iCs/>
        </w:rPr>
        <w:t xml:space="preserve"> protihodnotu toho, o čo sa zvýšila hodnota prenajatej veci, ibaže sa prenajímateľ s nájomcom dohodne inak. Bez vopred daného </w:t>
      </w:r>
      <w:r>
        <w:rPr>
          <w:i/>
          <w:iCs/>
        </w:rPr>
        <w:t xml:space="preserve">osobitného </w:t>
      </w:r>
      <w:r w:rsidR="00B477D7" w:rsidRPr="001C5491">
        <w:rPr>
          <w:i/>
          <w:iCs/>
        </w:rPr>
        <w:t xml:space="preserve">písomného súhlasu </w:t>
      </w:r>
      <w:r>
        <w:rPr>
          <w:i/>
          <w:iCs/>
        </w:rPr>
        <w:t xml:space="preserve">prenajímateľa </w:t>
      </w:r>
      <w:r w:rsidR="00B477D7" w:rsidRPr="001C5491">
        <w:rPr>
          <w:i/>
          <w:iCs/>
        </w:rPr>
        <w:t xml:space="preserve">tak nájomca nemá v žiadnom prípade právo požadovať od prenajímateľa úhradu </w:t>
      </w:r>
      <w:r w:rsidR="00B349AB">
        <w:rPr>
          <w:i/>
          <w:iCs/>
        </w:rPr>
        <w:t xml:space="preserve">nájomcom vynaložených </w:t>
      </w:r>
      <w:r w:rsidR="00B477D7" w:rsidRPr="001C5491">
        <w:rPr>
          <w:i/>
          <w:iCs/>
        </w:rPr>
        <w:t xml:space="preserve">nákladov </w:t>
      </w:r>
      <w:r>
        <w:rPr>
          <w:i/>
          <w:iCs/>
        </w:rPr>
        <w:t xml:space="preserve">ohľadom predmetu nájmu </w:t>
      </w:r>
      <w:r w:rsidR="00B477D7" w:rsidRPr="001C5491">
        <w:rPr>
          <w:i/>
          <w:iCs/>
        </w:rPr>
        <w:t>ani protihodnotu toho, o čo sa zvýšila hodnota prenajatej veci.</w:t>
      </w:r>
      <w:r w:rsidR="001C5491">
        <w:rPr>
          <w:i/>
          <w:iCs/>
        </w:rPr>
        <w:t>“</w:t>
      </w:r>
      <w:r w:rsidR="00B477D7" w:rsidRPr="001C5491">
        <w:rPr>
          <w:i/>
          <w:iCs/>
        </w:rPr>
        <w:t xml:space="preserve"> </w:t>
      </w:r>
    </w:p>
    <w:p w14:paraId="1E0020EE" w14:textId="05FC05BC" w:rsidR="00B477D7" w:rsidRPr="001C5491" w:rsidRDefault="00B477D7" w:rsidP="00FF344B">
      <w:pPr>
        <w:tabs>
          <w:tab w:val="left" w:pos="5040"/>
        </w:tabs>
        <w:jc w:val="both"/>
        <w:rPr>
          <w:i/>
          <w:iCs/>
        </w:rPr>
      </w:pPr>
    </w:p>
    <w:p w14:paraId="3074A469" w14:textId="77777777" w:rsidR="00B477D7" w:rsidRDefault="00B477D7" w:rsidP="00FF344B">
      <w:pPr>
        <w:tabs>
          <w:tab w:val="left" w:pos="5040"/>
        </w:tabs>
        <w:jc w:val="both"/>
      </w:pPr>
    </w:p>
    <w:p w14:paraId="5D7BF774" w14:textId="12503DB2" w:rsidR="006408C1" w:rsidRPr="00C072A1" w:rsidRDefault="00C072A1" w:rsidP="00CA2E29">
      <w:pPr>
        <w:tabs>
          <w:tab w:val="left" w:pos="5040"/>
        </w:tabs>
        <w:rPr>
          <w:b/>
          <w:bCs/>
        </w:rPr>
      </w:pPr>
      <w:r w:rsidRPr="00C072A1">
        <w:rPr>
          <w:b/>
          <w:bCs/>
        </w:rPr>
        <w:t xml:space="preserve">2. </w:t>
      </w:r>
      <w:r w:rsidR="006408C1" w:rsidRPr="00C072A1">
        <w:rPr>
          <w:b/>
          <w:bCs/>
        </w:rPr>
        <w:t xml:space="preserve">Čl. 2 ods. 2 </w:t>
      </w:r>
      <w:r w:rsidR="0091474B" w:rsidRPr="00C072A1">
        <w:rPr>
          <w:b/>
          <w:bCs/>
        </w:rPr>
        <w:t xml:space="preserve">VZN </w:t>
      </w:r>
      <w:r w:rsidR="006408C1" w:rsidRPr="00C072A1">
        <w:rPr>
          <w:b/>
          <w:bCs/>
        </w:rPr>
        <w:t xml:space="preserve">sa vypúšťa a doterajší čl. 2 ods. 3 sa označuje za ako čl. 2 ods. 2. </w:t>
      </w:r>
    </w:p>
    <w:p w14:paraId="4E2D9584" w14:textId="45CDBA40" w:rsidR="00865C61" w:rsidRDefault="00865C61" w:rsidP="00CA2E29">
      <w:pPr>
        <w:tabs>
          <w:tab w:val="left" w:pos="5040"/>
        </w:tabs>
      </w:pPr>
    </w:p>
    <w:p w14:paraId="20C38F2A" w14:textId="6AA81153" w:rsidR="00BD293E" w:rsidRPr="00C072A1" w:rsidRDefault="00C072A1" w:rsidP="00FF344B">
      <w:pPr>
        <w:tabs>
          <w:tab w:val="left" w:pos="5040"/>
        </w:tabs>
        <w:jc w:val="both"/>
        <w:rPr>
          <w:b/>
          <w:bCs/>
        </w:rPr>
      </w:pPr>
      <w:r w:rsidRPr="00C072A1">
        <w:rPr>
          <w:b/>
          <w:bCs/>
        </w:rPr>
        <w:t xml:space="preserve">3. </w:t>
      </w:r>
      <w:r w:rsidR="00865C61" w:rsidRPr="00C072A1">
        <w:rPr>
          <w:b/>
          <w:bCs/>
        </w:rPr>
        <w:t xml:space="preserve">V čl. 3. ods. 1 VZN sa existujúci text </w:t>
      </w:r>
      <w:r w:rsidR="00BD293E" w:rsidRPr="00C072A1">
        <w:rPr>
          <w:b/>
          <w:bCs/>
        </w:rPr>
        <w:t xml:space="preserve">ustanovenia </w:t>
      </w:r>
      <w:r w:rsidR="00865C61" w:rsidRPr="00C072A1">
        <w:rPr>
          <w:b/>
          <w:bCs/>
        </w:rPr>
        <w:t>nahrádza</w:t>
      </w:r>
      <w:r w:rsidR="00BD293E" w:rsidRPr="00C072A1">
        <w:rPr>
          <w:b/>
          <w:bCs/>
        </w:rPr>
        <w:t xml:space="preserve"> novým textom ustanovenia čl. 3. ods. 1 tohto znenia: </w:t>
      </w:r>
    </w:p>
    <w:p w14:paraId="7E335C02" w14:textId="7CE2EB17" w:rsidR="00B477D7" w:rsidRDefault="00BD293E" w:rsidP="00FF344B">
      <w:pPr>
        <w:tabs>
          <w:tab w:val="left" w:pos="5040"/>
        </w:tabs>
        <w:jc w:val="both"/>
      </w:pPr>
      <w:r w:rsidRPr="00BD293E">
        <w:rPr>
          <w:i/>
          <w:iCs/>
        </w:rPr>
        <w:t>„</w:t>
      </w:r>
      <w:r w:rsidR="00865C61" w:rsidRPr="00BD293E">
        <w:rPr>
          <w:i/>
          <w:iCs/>
        </w:rPr>
        <w:t>Ak nie je dohodnuté inak, prenajímateľ je povinný odovzdať nebytový priestor v stave spôsobilom na dohodnuté alebo obvykle užívanie</w:t>
      </w:r>
      <w:r w:rsidR="00B349AB">
        <w:rPr>
          <w:i/>
          <w:iCs/>
        </w:rPr>
        <w:t>,</w:t>
      </w:r>
      <w:r w:rsidR="006B4BAE" w:rsidRPr="00BD293E">
        <w:rPr>
          <w:i/>
          <w:iCs/>
        </w:rPr>
        <w:t xml:space="preserve"> v tomto stave ho na svoje náklady udržiavať a </w:t>
      </w:r>
      <w:r w:rsidR="00865C61" w:rsidRPr="00BD293E">
        <w:rPr>
          <w:i/>
          <w:iCs/>
        </w:rPr>
        <w:t xml:space="preserve"> zabezpečovať riadne plnenie služieb spojených s nájmom. </w:t>
      </w:r>
      <w:r w:rsidR="006B4BAE" w:rsidRPr="00BD293E">
        <w:rPr>
          <w:i/>
          <w:iCs/>
        </w:rPr>
        <w:t>Ak tak prenajímateľ v nájomnej zmluve vyžaduje, je nájomca povinný udržiavať predmet nájmu v stave na dohodnuté užívanie v roz</w:t>
      </w:r>
      <w:r w:rsidR="00E30B6F" w:rsidRPr="00BD293E">
        <w:rPr>
          <w:i/>
          <w:iCs/>
        </w:rPr>
        <w:t>sa</w:t>
      </w:r>
      <w:r w:rsidR="006B4BAE" w:rsidRPr="00BD293E">
        <w:rPr>
          <w:i/>
          <w:iCs/>
        </w:rPr>
        <w:t xml:space="preserve">hu určenom nájomnou zmluvou.  </w:t>
      </w:r>
      <w:r w:rsidR="00E30B6F" w:rsidRPr="00BD293E">
        <w:rPr>
          <w:i/>
          <w:iCs/>
        </w:rPr>
        <w:t>Nájomca nie je oprávnený dať prenajatú vec do podnájmu alebo iného obdobného užívania tretej osobe (podnájomcovi)</w:t>
      </w:r>
      <w:r w:rsidR="00FF344B" w:rsidRPr="00BD293E">
        <w:rPr>
          <w:i/>
          <w:iCs/>
        </w:rPr>
        <w:t xml:space="preserve">. </w:t>
      </w:r>
      <w:r w:rsidR="00E0365E" w:rsidRPr="00BD293E">
        <w:rPr>
          <w:i/>
          <w:iCs/>
        </w:rPr>
        <w:t xml:space="preserve">Nájomca môže vykonávať úpravy v predmete nájmu len s vopred daným osobitným písomným súhlasom  prenajímateľa. </w:t>
      </w:r>
      <w:r w:rsidR="00B477D7" w:rsidRPr="00BD293E">
        <w:rPr>
          <w:i/>
          <w:iCs/>
        </w:rPr>
        <w:t xml:space="preserve">Všetky investície a náklady vynaložené nájomcom za účelom skvalitnenia </w:t>
      </w:r>
      <w:r w:rsidR="00A56610">
        <w:rPr>
          <w:i/>
          <w:iCs/>
        </w:rPr>
        <w:t xml:space="preserve">alebo </w:t>
      </w:r>
      <w:r w:rsidR="00B477D7" w:rsidRPr="00BD293E">
        <w:rPr>
          <w:i/>
          <w:iCs/>
        </w:rPr>
        <w:t xml:space="preserve">úprav predmetu nájmu sú nákladom nájomcu </w:t>
      </w:r>
      <w:r w:rsidR="00E0365E" w:rsidRPr="00BD293E">
        <w:rPr>
          <w:i/>
          <w:iCs/>
        </w:rPr>
        <w:t xml:space="preserve">a nezakladajú </w:t>
      </w:r>
      <w:r w:rsidR="00B477D7" w:rsidRPr="00BD293E">
        <w:rPr>
          <w:i/>
          <w:iCs/>
        </w:rPr>
        <w:t>práv</w:t>
      </w:r>
      <w:r w:rsidR="00E0365E" w:rsidRPr="00BD293E">
        <w:rPr>
          <w:i/>
          <w:iCs/>
        </w:rPr>
        <w:t>o</w:t>
      </w:r>
      <w:r w:rsidR="00B477D7" w:rsidRPr="00BD293E">
        <w:rPr>
          <w:i/>
          <w:iCs/>
        </w:rPr>
        <w:t xml:space="preserve"> nájomcu </w:t>
      </w:r>
      <w:r w:rsidR="00E0365E" w:rsidRPr="00BD293E">
        <w:rPr>
          <w:i/>
          <w:iCs/>
        </w:rPr>
        <w:t>vy</w:t>
      </w:r>
      <w:r w:rsidR="00B477D7" w:rsidRPr="00BD293E">
        <w:rPr>
          <w:i/>
          <w:iCs/>
        </w:rPr>
        <w:t>žadovať ich náhradu od prenajímateľa. Pod</w:t>
      </w:r>
      <w:r w:rsidR="00E0365E" w:rsidRPr="00BD293E">
        <w:rPr>
          <w:i/>
          <w:iCs/>
        </w:rPr>
        <w:t>r</w:t>
      </w:r>
      <w:r w:rsidR="00B477D7" w:rsidRPr="00BD293E">
        <w:rPr>
          <w:i/>
          <w:iCs/>
        </w:rPr>
        <w:t xml:space="preserve">obnosti </w:t>
      </w:r>
      <w:r w:rsidR="00B349AB">
        <w:rPr>
          <w:i/>
          <w:iCs/>
        </w:rPr>
        <w:t xml:space="preserve">môže </w:t>
      </w:r>
      <w:r w:rsidR="00B477D7" w:rsidRPr="00BD293E">
        <w:rPr>
          <w:i/>
          <w:iCs/>
        </w:rPr>
        <w:t>uprav</w:t>
      </w:r>
      <w:r w:rsidR="00B349AB">
        <w:rPr>
          <w:i/>
          <w:iCs/>
        </w:rPr>
        <w:t>iť</w:t>
      </w:r>
      <w:r w:rsidR="00B477D7" w:rsidRPr="00BD293E">
        <w:rPr>
          <w:i/>
          <w:iCs/>
        </w:rPr>
        <w:t xml:space="preserve"> nájomná zmluva</w:t>
      </w:r>
      <w:r w:rsidR="00B477D7">
        <w:t>.</w:t>
      </w:r>
      <w:r>
        <w:t>“</w:t>
      </w:r>
    </w:p>
    <w:p w14:paraId="0E136E35" w14:textId="1A77A659" w:rsidR="00B477D7" w:rsidRDefault="00B477D7" w:rsidP="00FF344B">
      <w:pPr>
        <w:tabs>
          <w:tab w:val="left" w:pos="5040"/>
        </w:tabs>
        <w:jc w:val="both"/>
      </w:pPr>
    </w:p>
    <w:p w14:paraId="006F062A" w14:textId="78A42A45" w:rsidR="00865C61" w:rsidRDefault="00865C61" w:rsidP="00FF344B">
      <w:pPr>
        <w:tabs>
          <w:tab w:val="left" w:pos="5040"/>
        </w:tabs>
        <w:jc w:val="both"/>
      </w:pPr>
    </w:p>
    <w:p w14:paraId="2721270A" w14:textId="5BD2F11C" w:rsidR="00CA2E29" w:rsidRPr="00C072A1" w:rsidRDefault="00C072A1" w:rsidP="00CA2E29">
      <w:pPr>
        <w:tabs>
          <w:tab w:val="left" w:pos="5040"/>
        </w:tabs>
        <w:rPr>
          <w:b/>
          <w:bCs/>
        </w:rPr>
      </w:pPr>
      <w:r>
        <w:rPr>
          <w:b/>
          <w:bCs/>
        </w:rPr>
        <w:t xml:space="preserve">4. </w:t>
      </w:r>
      <w:r w:rsidR="00CA2E29" w:rsidRPr="00C072A1">
        <w:rPr>
          <w:b/>
          <w:bCs/>
        </w:rPr>
        <w:t xml:space="preserve">Čl. 4 </w:t>
      </w:r>
      <w:r w:rsidR="0091474B" w:rsidRPr="00C072A1">
        <w:rPr>
          <w:b/>
          <w:bCs/>
        </w:rPr>
        <w:t xml:space="preserve">VZN </w:t>
      </w:r>
      <w:r w:rsidR="00CA2E29" w:rsidRPr="00C072A1">
        <w:rPr>
          <w:b/>
          <w:bCs/>
        </w:rPr>
        <w:t xml:space="preserve">sa mení a nahrádza sa novým textom čl. 4 </w:t>
      </w:r>
      <w:r w:rsidR="00AD710A" w:rsidRPr="00C072A1">
        <w:rPr>
          <w:b/>
          <w:bCs/>
        </w:rPr>
        <w:t>ods. 4.1 a</w:t>
      </w:r>
      <w:r w:rsidR="00051F20" w:rsidRPr="00C072A1">
        <w:rPr>
          <w:b/>
          <w:bCs/>
        </w:rPr>
        <w:t xml:space="preserve">ž </w:t>
      </w:r>
      <w:r w:rsidR="00AD710A" w:rsidRPr="00C072A1">
        <w:rPr>
          <w:b/>
          <w:bCs/>
        </w:rPr>
        <w:t>4.</w:t>
      </w:r>
      <w:r w:rsidR="003D6643" w:rsidRPr="00C072A1">
        <w:rPr>
          <w:b/>
          <w:bCs/>
        </w:rPr>
        <w:t>5</w:t>
      </w:r>
      <w:r w:rsidR="00AD710A" w:rsidRPr="00C072A1">
        <w:rPr>
          <w:b/>
          <w:bCs/>
        </w:rPr>
        <w:t xml:space="preserve"> </w:t>
      </w:r>
      <w:r w:rsidR="00CA2E29" w:rsidRPr="00C072A1">
        <w:rPr>
          <w:b/>
          <w:bCs/>
        </w:rPr>
        <w:t xml:space="preserve">tohto znenia: </w:t>
      </w:r>
    </w:p>
    <w:p w14:paraId="3DE3641A" w14:textId="77777777" w:rsidR="00CA2E29" w:rsidRPr="00C658EF" w:rsidRDefault="00CA2E29" w:rsidP="00CA2E29">
      <w:pPr>
        <w:tabs>
          <w:tab w:val="left" w:pos="5040"/>
        </w:tabs>
      </w:pPr>
    </w:p>
    <w:p w14:paraId="57841F7F" w14:textId="7B7375BA" w:rsidR="00CA2E29" w:rsidRPr="00E92F5C" w:rsidRDefault="00E92F5C" w:rsidP="003D6643">
      <w:pPr>
        <w:tabs>
          <w:tab w:val="left" w:pos="5040"/>
        </w:tabs>
        <w:jc w:val="both"/>
        <w:rPr>
          <w:i/>
          <w:iCs/>
        </w:rPr>
      </w:pPr>
      <w:r w:rsidRPr="00E92F5C">
        <w:rPr>
          <w:i/>
          <w:iCs/>
        </w:rPr>
        <w:t xml:space="preserve">„ </w:t>
      </w:r>
      <w:r w:rsidR="006408C1" w:rsidRPr="00E92F5C">
        <w:rPr>
          <w:i/>
          <w:iCs/>
        </w:rPr>
        <w:t xml:space="preserve">4.1 </w:t>
      </w:r>
      <w:r w:rsidR="00CA2E29" w:rsidRPr="00E92F5C">
        <w:rPr>
          <w:i/>
          <w:iCs/>
        </w:rPr>
        <w:t xml:space="preserve">Nájomné za nájom nebytových priestorov ( bez pripočítania ceny služieb ) </w:t>
      </w:r>
      <w:r w:rsidR="006408C1" w:rsidRPr="00E92F5C">
        <w:rPr>
          <w:i/>
          <w:iCs/>
        </w:rPr>
        <w:t xml:space="preserve">sa </w:t>
      </w:r>
      <w:r w:rsidR="00B67A4B" w:rsidRPr="00E92F5C">
        <w:rPr>
          <w:i/>
          <w:iCs/>
        </w:rPr>
        <w:t xml:space="preserve"> určuje </w:t>
      </w:r>
      <w:r w:rsidR="00D84553" w:rsidRPr="00E92F5C">
        <w:rPr>
          <w:i/>
          <w:iCs/>
        </w:rPr>
        <w:t xml:space="preserve"> </w:t>
      </w:r>
      <w:r w:rsidR="00D84553" w:rsidRPr="00E92F5C">
        <w:rPr>
          <w:b/>
          <w:bCs/>
          <w:i/>
          <w:iCs/>
        </w:rPr>
        <w:t>dohodou,</w:t>
      </w:r>
      <w:r w:rsidR="00D84553" w:rsidRPr="00E92F5C">
        <w:rPr>
          <w:i/>
          <w:iCs/>
        </w:rPr>
        <w:t xml:space="preserve"> pričom minimálna ročná sadzba nájomného za 1 m</w:t>
      </w:r>
      <w:r w:rsidR="00D84553" w:rsidRPr="00E92F5C">
        <w:rPr>
          <w:i/>
          <w:iCs/>
          <w:vertAlign w:val="superscript"/>
        </w:rPr>
        <w:t>2</w:t>
      </w:r>
      <w:r w:rsidR="00D84553" w:rsidRPr="00E92F5C">
        <w:rPr>
          <w:i/>
          <w:iCs/>
        </w:rPr>
        <w:t xml:space="preserve"> </w:t>
      </w:r>
      <w:r w:rsidR="00596A75" w:rsidRPr="00E92F5C">
        <w:rPr>
          <w:i/>
          <w:iCs/>
        </w:rPr>
        <w:t>podlahovej plochy nebytového priestoru podľa účelu využitia</w:t>
      </w:r>
      <w:r w:rsidR="00E0365E" w:rsidRPr="00E92F5C">
        <w:rPr>
          <w:i/>
          <w:iCs/>
        </w:rPr>
        <w:t xml:space="preserve"> je </w:t>
      </w:r>
      <w:r w:rsidR="00C4284D" w:rsidRPr="00E92F5C">
        <w:rPr>
          <w:i/>
          <w:iCs/>
        </w:rPr>
        <w:t>pre</w:t>
      </w:r>
      <w:r w:rsidR="00307ED9" w:rsidRPr="00E92F5C">
        <w:rPr>
          <w:i/>
          <w:iCs/>
        </w:rPr>
        <w:t>:</w:t>
      </w:r>
      <w:r w:rsidR="00C4284D" w:rsidRPr="00E92F5C">
        <w:rPr>
          <w:i/>
          <w:iCs/>
        </w:rPr>
        <w:t xml:space="preserve"> </w:t>
      </w:r>
    </w:p>
    <w:p w14:paraId="0E5F70E9" w14:textId="77777777" w:rsidR="00D84553" w:rsidRPr="00E92F5C" w:rsidRDefault="00D84553" w:rsidP="00CA2E29">
      <w:pPr>
        <w:tabs>
          <w:tab w:val="left" w:pos="5040"/>
        </w:tabs>
        <w:rPr>
          <w:i/>
          <w:iCs/>
        </w:rPr>
      </w:pPr>
    </w:p>
    <w:p w14:paraId="1611025F" w14:textId="4ECA1E7A" w:rsidR="006408C1" w:rsidRPr="00E92F5C" w:rsidRDefault="006408C1" w:rsidP="00B67A4B">
      <w:pPr>
        <w:pStyle w:val="Odsekzoznamu"/>
        <w:numPr>
          <w:ilvl w:val="0"/>
          <w:numId w:val="2"/>
        </w:numPr>
        <w:tabs>
          <w:tab w:val="left" w:pos="5040"/>
        </w:tabs>
        <w:jc w:val="both"/>
        <w:rPr>
          <w:i/>
          <w:iCs/>
        </w:rPr>
      </w:pPr>
      <w:r w:rsidRPr="00E92F5C">
        <w:rPr>
          <w:i/>
          <w:iCs/>
        </w:rPr>
        <w:t>obchodné, reštauračné, kancelárske a ďalšie priestory podobných úžitkových vlastností</w:t>
      </w:r>
      <w:r w:rsidR="00BA1AC6" w:rsidRPr="00E92F5C">
        <w:rPr>
          <w:i/>
          <w:iCs/>
        </w:rPr>
        <w:t xml:space="preserve">                                                                                                                         15,- €/m</w:t>
      </w:r>
      <w:r w:rsidR="00BA1AC6" w:rsidRPr="00E92F5C">
        <w:rPr>
          <w:i/>
          <w:iCs/>
          <w:vertAlign w:val="superscript"/>
        </w:rPr>
        <w:t>2</w:t>
      </w:r>
      <w:r w:rsidR="00BA1AC6" w:rsidRPr="00E92F5C">
        <w:rPr>
          <w:i/>
          <w:iCs/>
        </w:rPr>
        <w:t>;</w:t>
      </w:r>
      <w:r w:rsidR="00DC1B08" w:rsidRPr="00E92F5C">
        <w:rPr>
          <w:i/>
          <w:iCs/>
        </w:rPr>
        <w:t xml:space="preserve"> </w:t>
      </w:r>
      <w:r w:rsidRPr="00E92F5C">
        <w:rPr>
          <w:i/>
          <w:iCs/>
        </w:rPr>
        <w:t xml:space="preserve"> </w:t>
      </w:r>
    </w:p>
    <w:p w14:paraId="7756B515" w14:textId="5BDF4635" w:rsidR="00BA1AC6" w:rsidRPr="00E92F5C" w:rsidRDefault="00BA1AC6" w:rsidP="00B67A4B">
      <w:pPr>
        <w:pStyle w:val="Odsekzoznamu"/>
        <w:numPr>
          <w:ilvl w:val="0"/>
          <w:numId w:val="2"/>
        </w:numPr>
        <w:tabs>
          <w:tab w:val="left" w:pos="5040"/>
        </w:tabs>
        <w:jc w:val="both"/>
        <w:rPr>
          <w:i/>
          <w:iCs/>
        </w:rPr>
      </w:pPr>
      <w:r w:rsidRPr="00E92F5C">
        <w:rPr>
          <w:i/>
          <w:iCs/>
        </w:rPr>
        <w:t>zdravotnícke a školské priestory:                                                                      13,- €/m</w:t>
      </w:r>
      <w:r w:rsidRPr="00E92F5C">
        <w:rPr>
          <w:i/>
          <w:iCs/>
          <w:vertAlign w:val="superscript"/>
        </w:rPr>
        <w:t>2</w:t>
      </w:r>
      <w:r w:rsidRPr="00E92F5C">
        <w:rPr>
          <w:i/>
          <w:iCs/>
        </w:rPr>
        <w:t xml:space="preserve"> ;</w:t>
      </w:r>
    </w:p>
    <w:p w14:paraId="1F9554BE" w14:textId="77777777" w:rsidR="00BA1AC6" w:rsidRPr="00E92F5C" w:rsidRDefault="006408C1" w:rsidP="00B67A4B">
      <w:pPr>
        <w:pStyle w:val="Odsekzoznamu"/>
        <w:numPr>
          <w:ilvl w:val="0"/>
          <w:numId w:val="2"/>
        </w:numPr>
        <w:tabs>
          <w:tab w:val="left" w:pos="5040"/>
        </w:tabs>
        <w:jc w:val="both"/>
        <w:rPr>
          <w:i/>
          <w:iCs/>
        </w:rPr>
      </w:pPr>
      <w:r w:rsidRPr="00E92F5C">
        <w:rPr>
          <w:i/>
          <w:iCs/>
        </w:rPr>
        <w:t>skladové a výrobné priestory a ďalšie priestory podobných úžitkových vlastností</w:t>
      </w:r>
      <w:r w:rsidR="00DC1B08" w:rsidRPr="00E92F5C">
        <w:rPr>
          <w:i/>
          <w:iCs/>
        </w:rPr>
        <w:t xml:space="preserve"> je: </w:t>
      </w:r>
    </w:p>
    <w:p w14:paraId="2594B515" w14:textId="518BBA5F" w:rsidR="006408C1" w:rsidRPr="00E92F5C" w:rsidRDefault="00BA1AC6" w:rsidP="00BA1AC6">
      <w:pPr>
        <w:pStyle w:val="Odsekzoznamu"/>
        <w:tabs>
          <w:tab w:val="left" w:pos="5040"/>
        </w:tabs>
        <w:jc w:val="both"/>
        <w:rPr>
          <w:i/>
          <w:iCs/>
        </w:rPr>
      </w:pPr>
      <w:r w:rsidRPr="00E92F5C">
        <w:rPr>
          <w:i/>
          <w:iCs/>
        </w:rPr>
        <w:t xml:space="preserve">                                                                                                                            12,-€/m</w:t>
      </w:r>
      <w:r w:rsidRPr="00E92F5C">
        <w:rPr>
          <w:i/>
          <w:iCs/>
          <w:vertAlign w:val="superscript"/>
        </w:rPr>
        <w:t>2</w:t>
      </w:r>
      <w:r w:rsidRPr="00E92F5C">
        <w:rPr>
          <w:i/>
          <w:iCs/>
        </w:rPr>
        <w:t xml:space="preserve">; </w:t>
      </w:r>
      <w:r w:rsidR="006408C1" w:rsidRPr="00E92F5C">
        <w:rPr>
          <w:i/>
          <w:iCs/>
        </w:rPr>
        <w:t xml:space="preserve"> </w:t>
      </w:r>
    </w:p>
    <w:p w14:paraId="54F3A472" w14:textId="715E27CC" w:rsidR="006408C1" w:rsidRPr="00E92F5C" w:rsidRDefault="006408C1" w:rsidP="00B67A4B">
      <w:pPr>
        <w:pStyle w:val="Odsekzoznamu"/>
        <w:numPr>
          <w:ilvl w:val="0"/>
          <w:numId w:val="2"/>
        </w:numPr>
        <w:tabs>
          <w:tab w:val="left" w:pos="5040"/>
        </w:tabs>
        <w:jc w:val="both"/>
        <w:rPr>
          <w:i/>
          <w:iCs/>
        </w:rPr>
      </w:pPr>
      <w:r w:rsidRPr="00E92F5C">
        <w:rPr>
          <w:i/>
          <w:iCs/>
        </w:rPr>
        <w:t>spoločenské, kultúrne a ďalšie priestory podobných úžitkových vlastností</w:t>
      </w:r>
      <w:r w:rsidR="00DC1B08" w:rsidRPr="00E92F5C">
        <w:rPr>
          <w:i/>
          <w:iCs/>
        </w:rPr>
        <w:t xml:space="preserve"> je: </w:t>
      </w:r>
      <w:r w:rsidR="00BA1AC6" w:rsidRPr="00E92F5C">
        <w:rPr>
          <w:i/>
          <w:iCs/>
        </w:rPr>
        <w:t>10,-€/m</w:t>
      </w:r>
      <w:r w:rsidR="00BA1AC6" w:rsidRPr="00E92F5C">
        <w:rPr>
          <w:i/>
          <w:iCs/>
          <w:vertAlign w:val="superscript"/>
        </w:rPr>
        <w:t>2</w:t>
      </w:r>
      <w:r w:rsidR="00BA1AC6" w:rsidRPr="00E92F5C">
        <w:rPr>
          <w:i/>
          <w:iCs/>
        </w:rPr>
        <w:t>;</w:t>
      </w:r>
    </w:p>
    <w:p w14:paraId="45BD66A2" w14:textId="6FF70273" w:rsidR="006C4B5F" w:rsidRPr="00E92F5C" w:rsidRDefault="006408C1" w:rsidP="00BA1AC6">
      <w:pPr>
        <w:pStyle w:val="Odsekzoznamu"/>
        <w:numPr>
          <w:ilvl w:val="0"/>
          <w:numId w:val="2"/>
        </w:numPr>
        <w:tabs>
          <w:tab w:val="left" w:pos="5040"/>
        </w:tabs>
        <w:jc w:val="both"/>
        <w:rPr>
          <w:i/>
          <w:iCs/>
        </w:rPr>
      </w:pPr>
      <w:r w:rsidRPr="00E92F5C">
        <w:rPr>
          <w:i/>
          <w:iCs/>
        </w:rPr>
        <w:t>ostatné priestory</w:t>
      </w:r>
      <w:r w:rsidR="006C4B5F" w:rsidRPr="00E92F5C">
        <w:rPr>
          <w:i/>
          <w:iCs/>
        </w:rPr>
        <w:t xml:space="preserve"> neuvedené vyššie</w:t>
      </w:r>
      <w:r w:rsidR="00DC1B08" w:rsidRPr="00E92F5C">
        <w:rPr>
          <w:i/>
          <w:iCs/>
        </w:rPr>
        <w:t>, je</w:t>
      </w:r>
      <w:r w:rsidR="00BA1AC6" w:rsidRPr="00E92F5C">
        <w:rPr>
          <w:i/>
          <w:iCs/>
        </w:rPr>
        <w:t xml:space="preserve">:                                                               </w:t>
      </w:r>
      <w:r w:rsidR="00DC1B08" w:rsidRPr="00E92F5C">
        <w:rPr>
          <w:i/>
          <w:iCs/>
        </w:rPr>
        <w:t xml:space="preserve"> </w:t>
      </w:r>
      <w:r w:rsidR="00BA1AC6" w:rsidRPr="00E92F5C">
        <w:rPr>
          <w:i/>
          <w:iCs/>
        </w:rPr>
        <w:t>8,-€/m</w:t>
      </w:r>
      <w:r w:rsidR="00BA1AC6" w:rsidRPr="00E92F5C">
        <w:rPr>
          <w:i/>
          <w:iCs/>
          <w:vertAlign w:val="superscript"/>
        </w:rPr>
        <w:t>2</w:t>
      </w:r>
      <w:r w:rsidR="00BA1AC6" w:rsidRPr="00E92F5C">
        <w:rPr>
          <w:i/>
          <w:iCs/>
        </w:rPr>
        <w:t xml:space="preserve"> </w:t>
      </w:r>
      <w:r w:rsidR="006C4B5F" w:rsidRPr="00E92F5C">
        <w:rPr>
          <w:i/>
          <w:iCs/>
        </w:rPr>
        <w:t xml:space="preserve">. </w:t>
      </w:r>
    </w:p>
    <w:p w14:paraId="21F87DA3" w14:textId="61B4857E" w:rsidR="006408C1" w:rsidRPr="00E92F5C" w:rsidRDefault="006408C1" w:rsidP="006C4B5F">
      <w:pPr>
        <w:tabs>
          <w:tab w:val="left" w:pos="5040"/>
        </w:tabs>
        <w:jc w:val="both"/>
        <w:rPr>
          <w:i/>
          <w:iCs/>
        </w:rPr>
      </w:pPr>
      <w:r w:rsidRPr="00E92F5C">
        <w:rPr>
          <w:i/>
          <w:iCs/>
        </w:rPr>
        <w:t xml:space="preserve"> </w:t>
      </w:r>
    </w:p>
    <w:p w14:paraId="59280D31" w14:textId="6A561BF0" w:rsidR="001D4B20" w:rsidRPr="00E92F5C" w:rsidRDefault="006408C1" w:rsidP="00D83231">
      <w:pPr>
        <w:tabs>
          <w:tab w:val="left" w:pos="5040"/>
        </w:tabs>
        <w:jc w:val="both"/>
        <w:rPr>
          <w:i/>
          <w:iCs/>
        </w:rPr>
      </w:pPr>
      <w:r w:rsidRPr="00E92F5C">
        <w:rPr>
          <w:i/>
          <w:iCs/>
        </w:rPr>
        <w:lastRenderedPageBreak/>
        <w:t>4.2 Nájomné je bez DPH</w:t>
      </w:r>
      <w:r w:rsidR="00FF344B" w:rsidRPr="00E92F5C">
        <w:rPr>
          <w:i/>
          <w:iCs/>
        </w:rPr>
        <w:t xml:space="preserve"> a nezahŕňa žiadne ceny služieb spojených s nájmom; tieto musí nájomca zaplatiť samostatne</w:t>
      </w:r>
      <w:r w:rsidR="00A56610" w:rsidRPr="00E92F5C">
        <w:rPr>
          <w:i/>
          <w:iCs/>
        </w:rPr>
        <w:t xml:space="preserve"> podľa podmienok nájomnej zmluvy</w:t>
      </w:r>
      <w:r w:rsidR="00FF344B" w:rsidRPr="00E92F5C">
        <w:rPr>
          <w:i/>
          <w:iCs/>
        </w:rPr>
        <w:t xml:space="preserve">.  </w:t>
      </w:r>
      <w:r w:rsidRPr="00E92F5C">
        <w:rPr>
          <w:i/>
          <w:iCs/>
        </w:rPr>
        <w:t xml:space="preserve"> </w:t>
      </w:r>
    </w:p>
    <w:p w14:paraId="54AC9057" w14:textId="77777777" w:rsidR="00D5421C" w:rsidRPr="00E92F5C" w:rsidRDefault="00D5421C" w:rsidP="00D83231">
      <w:pPr>
        <w:tabs>
          <w:tab w:val="left" w:pos="5040"/>
        </w:tabs>
        <w:jc w:val="both"/>
        <w:rPr>
          <w:i/>
          <w:iCs/>
        </w:rPr>
      </w:pPr>
    </w:p>
    <w:p w14:paraId="54127238" w14:textId="0BF1BBFD" w:rsidR="004E49E4" w:rsidRPr="00814B02" w:rsidRDefault="001D4B20" w:rsidP="004E49E4">
      <w:pPr>
        <w:tabs>
          <w:tab w:val="left" w:pos="5040"/>
        </w:tabs>
        <w:jc w:val="both"/>
        <w:rPr>
          <w:i/>
          <w:iCs/>
        </w:rPr>
      </w:pPr>
      <w:r w:rsidRPr="00814B02">
        <w:rPr>
          <w:i/>
          <w:iCs/>
        </w:rPr>
        <w:t xml:space="preserve">4.3 </w:t>
      </w:r>
      <w:r w:rsidR="00E0365E" w:rsidRPr="00814B02">
        <w:rPr>
          <w:i/>
          <w:iCs/>
        </w:rPr>
        <w:t xml:space="preserve">Ak sa na základe zmeny VZN </w:t>
      </w:r>
      <w:r w:rsidR="00186A10" w:rsidRPr="00814B02">
        <w:rPr>
          <w:i/>
          <w:iCs/>
        </w:rPr>
        <w:t xml:space="preserve">alebo rozhodnutia zastupiteľstva obce Perín-Chym </w:t>
      </w:r>
      <w:r w:rsidR="00E0365E" w:rsidRPr="00814B02">
        <w:rPr>
          <w:i/>
          <w:iCs/>
        </w:rPr>
        <w:t xml:space="preserve">zmení </w:t>
      </w:r>
      <w:r w:rsidR="00186A10" w:rsidRPr="00814B02">
        <w:rPr>
          <w:i/>
          <w:iCs/>
        </w:rPr>
        <w:t>minimálna ročná sadzba nájomného za 1 m</w:t>
      </w:r>
      <w:r w:rsidR="00186A10" w:rsidRPr="00814B02">
        <w:rPr>
          <w:i/>
          <w:iCs/>
          <w:vertAlign w:val="superscript"/>
        </w:rPr>
        <w:t>2</w:t>
      </w:r>
      <w:r w:rsidR="00186A10" w:rsidRPr="00814B02">
        <w:rPr>
          <w:i/>
          <w:iCs/>
        </w:rPr>
        <w:t xml:space="preserve"> podľa platného VZN (  </w:t>
      </w:r>
      <w:r w:rsidR="00A56610" w:rsidRPr="00814B02">
        <w:rPr>
          <w:i/>
          <w:iCs/>
        </w:rPr>
        <w:t xml:space="preserve">ďalej aj </w:t>
      </w:r>
      <w:r w:rsidR="005F5F59" w:rsidRPr="00814B02">
        <w:rPr>
          <w:i/>
          <w:iCs/>
        </w:rPr>
        <w:t xml:space="preserve">ako </w:t>
      </w:r>
      <w:r w:rsidR="00186A10" w:rsidRPr="00814B02">
        <w:rPr>
          <w:i/>
          <w:iCs/>
        </w:rPr>
        <w:t>„nová minimálna ročná sadzba nájomného</w:t>
      </w:r>
      <w:r w:rsidR="005F5F59" w:rsidRPr="00814B02">
        <w:rPr>
          <w:i/>
          <w:iCs/>
        </w:rPr>
        <w:t>“</w:t>
      </w:r>
      <w:r w:rsidR="00186A10" w:rsidRPr="00814B02">
        <w:rPr>
          <w:i/>
          <w:iCs/>
        </w:rPr>
        <w:t xml:space="preserve">  ) a súčasne </w:t>
      </w:r>
      <w:r w:rsidR="00E92F5C" w:rsidRPr="00814B02">
        <w:rPr>
          <w:i/>
          <w:iCs/>
        </w:rPr>
        <w:t xml:space="preserve">ak </w:t>
      </w:r>
      <w:r w:rsidR="005F5F59" w:rsidRPr="00814B02">
        <w:rPr>
          <w:i/>
          <w:iCs/>
        </w:rPr>
        <w:t xml:space="preserve">v dôsledku zmeny sa </w:t>
      </w:r>
      <w:r w:rsidR="00E0365E" w:rsidRPr="00814B02">
        <w:rPr>
          <w:i/>
          <w:iCs/>
        </w:rPr>
        <w:t>ročná sadzba nájomného za 1 m</w:t>
      </w:r>
      <w:r w:rsidR="00E0365E" w:rsidRPr="00814B02">
        <w:rPr>
          <w:i/>
          <w:iCs/>
          <w:vertAlign w:val="superscript"/>
        </w:rPr>
        <w:t>2</w:t>
      </w:r>
      <w:r w:rsidR="00A56610" w:rsidRPr="00814B02">
        <w:rPr>
          <w:i/>
          <w:iCs/>
        </w:rPr>
        <w:t>,</w:t>
      </w:r>
      <w:r w:rsidR="00E0365E" w:rsidRPr="00814B02">
        <w:rPr>
          <w:i/>
          <w:iCs/>
        </w:rPr>
        <w:t xml:space="preserve"> dohodnutá v nájomnej zmluve </w:t>
      </w:r>
      <w:r w:rsidR="00186A10" w:rsidRPr="00814B02">
        <w:rPr>
          <w:i/>
          <w:iCs/>
        </w:rPr>
        <w:t>s</w:t>
      </w:r>
      <w:r w:rsidR="00A56610" w:rsidRPr="00814B02">
        <w:rPr>
          <w:i/>
          <w:iCs/>
        </w:rPr>
        <w:t> </w:t>
      </w:r>
      <w:r w:rsidR="00186A10" w:rsidRPr="00814B02">
        <w:rPr>
          <w:i/>
          <w:iCs/>
        </w:rPr>
        <w:t>nájomcom</w:t>
      </w:r>
      <w:r w:rsidR="00A56610" w:rsidRPr="00814B02">
        <w:rPr>
          <w:i/>
          <w:iCs/>
        </w:rPr>
        <w:t>, zníži</w:t>
      </w:r>
      <w:r w:rsidR="00E92F5C" w:rsidRPr="00814B02">
        <w:rPr>
          <w:i/>
          <w:iCs/>
        </w:rPr>
        <w:t>/klesne</w:t>
      </w:r>
      <w:r w:rsidR="00A56610" w:rsidRPr="00814B02">
        <w:rPr>
          <w:i/>
          <w:iCs/>
        </w:rPr>
        <w:t xml:space="preserve"> </w:t>
      </w:r>
      <w:r w:rsidR="00E0365E" w:rsidRPr="00814B02">
        <w:rPr>
          <w:i/>
          <w:iCs/>
        </w:rPr>
        <w:t>pod</w:t>
      </w:r>
      <w:r w:rsidR="00186A10" w:rsidRPr="00814B02">
        <w:rPr>
          <w:i/>
          <w:iCs/>
        </w:rPr>
        <w:t xml:space="preserve"> novú minimálnu ročnú sadzb</w:t>
      </w:r>
      <w:r w:rsidR="00A56610" w:rsidRPr="00814B02">
        <w:rPr>
          <w:i/>
          <w:iCs/>
        </w:rPr>
        <w:t>u</w:t>
      </w:r>
      <w:r w:rsidR="00186A10" w:rsidRPr="00814B02">
        <w:rPr>
          <w:i/>
          <w:iCs/>
        </w:rPr>
        <w:t xml:space="preserve"> nájomného</w:t>
      </w:r>
      <w:r w:rsidR="00E0365E" w:rsidRPr="00814B02">
        <w:rPr>
          <w:i/>
          <w:iCs/>
        </w:rPr>
        <w:t>, n</w:t>
      </w:r>
      <w:r w:rsidR="009341C0" w:rsidRPr="00814B02">
        <w:rPr>
          <w:i/>
          <w:iCs/>
        </w:rPr>
        <w:t xml:space="preserve">ájomné uvedené v nájomnej zmluve </w:t>
      </w:r>
      <w:r w:rsidR="005F74D6" w:rsidRPr="00814B02">
        <w:rPr>
          <w:i/>
          <w:iCs/>
        </w:rPr>
        <w:t xml:space="preserve">s nájomcom </w:t>
      </w:r>
      <w:r w:rsidR="009341C0" w:rsidRPr="00814B02">
        <w:rPr>
          <w:i/>
          <w:iCs/>
        </w:rPr>
        <w:t>sa automaticky zv</w:t>
      </w:r>
      <w:r w:rsidR="005F74D6" w:rsidRPr="00814B02">
        <w:rPr>
          <w:i/>
          <w:iCs/>
        </w:rPr>
        <w:t>y</w:t>
      </w:r>
      <w:r w:rsidR="009341C0" w:rsidRPr="00814B02">
        <w:rPr>
          <w:i/>
          <w:iCs/>
        </w:rPr>
        <w:t>š</w:t>
      </w:r>
      <w:r w:rsidR="005F74D6" w:rsidRPr="00814B02">
        <w:rPr>
          <w:i/>
          <w:iCs/>
        </w:rPr>
        <w:t xml:space="preserve">uje </w:t>
      </w:r>
      <w:r w:rsidR="00D5421C" w:rsidRPr="00814B02">
        <w:rPr>
          <w:i/>
          <w:iCs/>
        </w:rPr>
        <w:t>(</w:t>
      </w:r>
      <w:r w:rsidR="009341C0" w:rsidRPr="00814B02">
        <w:rPr>
          <w:i/>
          <w:iCs/>
        </w:rPr>
        <w:t>bez nutnosti dod</w:t>
      </w:r>
      <w:r w:rsidR="009404A9" w:rsidRPr="00814B02">
        <w:rPr>
          <w:i/>
          <w:iCs/>
        </w:rPr>
        <w:t>a</w:t>
      </w:r>
      <w:r w:rsidR="009341C0" w:rsidRPr="00814B02">
        <w:rPr>
          <w:i/>
          <w:iCs/>
        </w:rPr>
        <w:t>tku k</w:t>
      </w:r>
      <w:r w:rsidR="009404A9" w:rsidRPr="00814B02">
        <w:rPr>
          <w:i/>
          <w:iCs/>
        </w:rPr>
        <w:t xml:space="preserve">  </w:t>
      </w:r>
      <w:r w:rsidR="00D5421C" w:rsidRPr="00814B02">
        <w:rPr>
          <w:i/>
          <w:iCs/>
        </w:rPr>
        <w:t>zmluve</w:t>
      </w:r>
      <w:r w:rsidR="009341C0" w:rsidRPr="00814B02">
        <w:rPr>
          <w:i/>
          <w:iCs/>
        </w:rPr>
        <w:t>)</w:t>
      </w:r>
      <w:r w:rsidR="00186A10" w:rsidRPr="00814B02">
        <w:rPr>
          <w:i/>
          <w:iCs/>
        </w:rPr>
        <w:t xml:space="preserve"> na novú minimálnu ročnú sadzbu nájomného. Táto zmena nájomného dohodnutého s nájomcom na novú minimálnu </w:t>
      </w:r>
      <w:r w:rsidR="00E92F5C" w:rsidRPr="00814B02">
        <w:rPr>
          <w:i/>
          <w:iCs/>
        </w:rPr>
        <w:t xml:space="preserve">ročnú </w:t>
      </w:r>
      <w:r w:rsidR="00186A10" w:rsidRPr="00814B02">
        <w:rPr>
          <w:i/>
          <w:iCs/>
        </w:rPr>
        <w:t xml:space="preserve">sadzbu nájomného nastane k 1. dňu druhého mesiaca nasledujúceho po mesiaci, v ktorom sa určila nová minimálna ročná sadzba nájomného na základe zmeny VZN alebo rozhodnutím </w:t>
      </w:r>
      <w:r w:rsidR="00E92F5C" w:rsidRPr="00814B02">
        <w:rPr>
          <w:i/>
          <w:iCs/>
        </w:rPr>
        <w:t xml:space="preserve">obecného </w:t>
      </w:r>
      <w:r w:rsidR="00186A10" w:rsidRPr="00814B02">
        <w:rPr>
          <w:i/>
          <w:iCs/>
        </w:rPr>
        <w:t>zastupiteľstva.</w:t>
      </w:r>
      <w:r w:rsidR="00E0365E" w:rsidRPr="00814B02">
        <w:rPr>
          <w:i/>
          <w:iCs/>
        </w:rPr>
        <w:t xml:space="preserve"> </w:t>
      </w:r>
      <w:r w:rsidR="00E92F5C" w:rsidRPr="00814B02">
        <w:rPr>
          <w:i/>
          <w:iCs/>
        </w:rPr>
        <w:t xml:space="preserve">Pre evidenčné účely </w:t>
      </w:r>
      <w:r w:rsidR="00186A10" w:rsidRPr="00814B02">
        <w:rPr>
          <w:i/>
          <w:iCs/>
        </w:rPr>
        <w:t xml:space="preserve">prenajímateľ </w:t>
      </w:r>
      <w:r w:rsidR="00E92F5C" w:rsidRPr="00814B02">
        <w:rPr>
          <w:i/>
          <w:iCs/>
        </w:rPr>
        <w:t xml:space="preserve">vyhotoví </w:t>
      </w:r>
      <w:r w:rsidR="00186A10" w:rsidRPr="00814B02">
        <w:rPr>
          <w:i/>
          <w:iCs/>
        </w:rPr>
        <w:t>a</w:t>
      </w:r>
      <w:r w:rsidR="00E92F5C" w:rsidRPr="00814B02">
        <w:rPr>
          <w:i/>
          <w:iCs/>
        </w:rPr>
        <w:t> </w:t>
      </w:r>
      <w:r w:rsidR="00186A10" w:rsidRPr="00814B02">
        <w:rPr>
          <w:i/>
          <w:iCs/>
        </w:rPr>
        <w:t>nájomca</w:t>
      </w:r>
      <w:r w:rsidR="00E92F5C" w:rsidRPr="00814B02">
        <w:rPr>
          <w:i/>
          <w:iCs/>
        </w:rPr>
        <w:t xml:space="preserve"> je povinný  </w:t>
      </w:r>
      <w:r w:rsidR="00E0365E" w:rsidRPr="00814B02">
        <w:rPr>
          <w:i/>
          <w:iCs/>
        </w:rPr>
        <w:t>podpísať</w:t>
      </w:r>
      <w:r w:rsidR="00E92F5C" w:rsidRPr="00814B02">
        <w:rPr>
          <w:i/>
          <w:iCs/>
        </w:rPr>
        <w:t xml:space="preserve"> dodatok k nájomnej zmluve zohľadňujúci uvedené skutočnosti</w:t>
      </w:r>
      <w:r w:rsidR="00E0365E" w:rsidRPr="00814B02">
        <w:rPr>
          <w:i/>
          <w:iCs/>
        </w:rPr>
        <w:t xml:space="preserve">. Nájomca </w:t>
      </w:r>
      <w:r w:rsidR="004E49E4" w:rsidRPr="00814B02">
        <w:rPr>
          <w:i/>
          <w:iCs/>
        </w:rPr>
        <w:t xml:space="preserve">i prenajímateľ bude oprávnený od nájomnej zmluvy odstúpiť ak nájomca nebude súhlasiť s výškou novej minimálnej ročnej sadzby nájomného a svoj nesúhlas oznámi to do 30 dní </w:t>
      </w:r>
      <w:r w:rsidR="00E92F5C" w:rsidRPr="00814B02">
        <w:rPr>
          <w:i/>
          <w:iCs/>
        </w:rPr>
        <w:t xml:space="preserve">od tejto zmeny </w:t>
      </w:r>
      <w:r w:rsidR="004E49E4" w:rsidRPr="00814B02">
        <w:rPr>
          <w:i/>
          <w:iCs/>
        </w:rPr>
        <w:t>alebo ak dodatok k </w:t>
      </w:r>
      <w:r w:rsidR="00E92F5C" w:rsidRPr="00814B02">
        <w:rPr>
          <w:i/>
          <w:iCs/>
        </w:rPr>
        <w:t>n</w:t>
      </w:r>
      <w:r w:rsidR="004E49E4" w:rsidRPr="00814B02">
        <w:rPr>
          <w:i/>
          <w:iCs/>
        </w:rPr>
        <w:t xml:space="preserve">ájomnej zmluve </w:t>
      </w:r>
      <w:r w:rsidR="00E92F5C" w:rsidRPr="00814B02">
        <w:rPr>
          <w:i/>
          <w:iCs/>
        </w:rPr>
        <w:t xml:space="preserve">zohľadňujúci takúto zmenu </w:t>
      </w:r>
      <w:r w:rsidR="004E49E4" w:rsidRPr="00814B02">
        <w:rPr>
          <w:i/>
          <w:iCs/>
        </w:rPr>
        <w:t xml:space="preserve">nebude </w:t>
      </w:r>
      <w:r w:rsidR="00663764" w:rsidRPr="00814B02">
        <w:rPr>
          <w:i/>
          <w:iCs/>
        </w:rPr>
        <w:t xml:space="preserve">nájomcom podpísaný </w:t>
      </w:r>
      <w:r w:rsidR="004E49E4" w:rsidRPr="00814B02">
        <w:rPr>
          <w:i/>
          <w:iCs/>
        </w:rPr>
        <w:t xml:space="preserve">do 30 dní na výzvu obce ako prenajímateľa. </w:t>
      </w:r>
    </w:p>
    <w:p w14:paraId="681D3798" w14:textId="4B71E948" w:rsidR="009341C0" w:rsidRPr="00E92F5C" w:rsidRDefault="009341C0" w:rsidP="00D83231">
      <w:pPr>
        <w:tabs>
          <w:tab w:val="left" w:pos="5040"/>
        </w:tabs>
        <w:jc w:val="both"/>
        <w:rPr>
          <w:i/>
          <w:iCs/>
          <w:color w:val="FF0000"/>
        </w:rPr>
      </w:pPr>
    </w:p>
    <w:p w14:paraId="0B912744" w14:textId="5670F80E" w:rsidR="003D6643" w:rsidRPr="00E92F5C" w:rsidRDefault="003D6643" w:rsidP="003D6643">
      <w:pPr>
        <w:tabs>
          <w:tab w:val="left" w:pos="5040"/>
        </w:tabs>
        <w:jc w:val="both"/>
        <w:rPr>
          <w:i/>
          <w:iCs/>
          <w:strike/>
          <w:color w:val="FF0000"/>
        </w:rPr>
      </w:pPr>
      <w:r w:rsidRPr="00E92F5C">
        <w:rPr>
          <w:i/>
          <w:iCs/>
        </w:rPr>
        <w:t>4.</w:t>
      </w:r>
      <w:r w:rsidR="00663764">
        <w:rPr>
          <w:i/>
          <w:iCs/>
        </w:rPr>
        <w:t>4</w:t>
      </w:r>
      <w:r w:rsidRPr="00E92F5C">
        <w:rPr>
          <w:i/>
          <w:iCs/>
        </w:rPr>
        <w:t xml:space="preserve"> Sadzby nájomného uvedené v</w:t>
      </w:r>
      <w:r w:rsidR="004E49E4" w:rsidRPr="00E92F5C">
        <w:rPr>
          <w:i/>
          <w:iCs/>
        </w:rPr>
        <w:t xml:space="preserve"> čl. 4.1  VZN </w:t>
      </w:r>
      <w:r w:rsidRPr="00E92F5C">
        <w:rPr>
          <w:i/>
          <w:iCs/>
        </w:rPr>
        <w:t>nezahŕňajú náklady spojené s obvyklým udržiavaním nebytových priestorov,</w:t>
      </w:r>
      <w:r w:rsidR="004E49E4" w:rsidRPr="00E92F5C">
        <w:rPr>
          <w:i/>
          <w:iCs/>
        </w:rPr>
        <w:t xml:space="preserve"> </w:t>
      </w:r>
      <w:r w:rsidRPr="00E92F5C">
        <w:rPr>
          <w:i/>
          <w:iCs/>
        </w:rPr>
        <w:t xml:space="preserve"> energií a náklady za služby, ktorých poskytovanie je spojené s užívaním nebytových priestorov. Úhrada služieb a náklady spojené s užívaním prenajatého priestoru sa v nájomných zmluvách upravia osobitne, ich výška však musí byť minimálne taká, ako skutočné náklady na poskytnutie služieb spojených s užívaním nebytového priestoru. </w:t>
      </w:r>
      <w:r w:rsidRPr="006861AE">
        <w:rPr>
          <w:i/>
          <w:iCs/>
        </w:rPr>
        <w:t xml:space="preserve">Tieto náklady sa rozdelia </w:t>
      </w:r>
      <w:r w:rsidR="002803AA" w:rsidRPr="006861AE">
        <w:rPr>
          <w:i/>
          <w:iCs/>
        </w:rPr>
        <w:t xml:space="preserve">spravidla </w:t>
      </w:r>
      <w:r w:rsidRPr="006861AE">
        <w:rPr>
          <w:i/>
          <w:iCs/>
        </w:rPr>
        <w:t>na fixné (nepodliehajú vyúčtovaniu) a variabilné (podliehajú vyúčtovaniu).</w:t>
      </w:r>
      <w:r w:rsidR="004E49E4" w:rsidRPr="006861AE">
        <w:rPr>
          <w:i/>
          <w:iCs/>
          <w:strike/>
        </w:rPr>
        <w:t xml:space="preserve"> </w:t>
      </w:r>
    </w:p>
    <w:p w14:paraId="000F342C" w14:textId="77777777" w:rsidR="003D6643" w:rsidRPr="00E92F5C" w:rsidRDefault="003D6643" w:rsidP="00D83231">
      <w:pPr>
        <w:tabs>
          <w:tab w:val="left" w:pos="5040"/>
        </w:tabs>
        <w:jc w:val="both"/>
        <w:rPr>
          <w:i/>
          <w:iCs/>
        </w:rPr>
      </w:pPr>
    </w:p>
    <w:p w14:paraId="5D6BCC80" w14:textId="77777777" w:rsidR="003D6643" w:rsidRPr="00E92F5C" w:rsidRDefault="003D6643" w:rsidP="00D83231">
      <w:pPr>
        <w:tabs>
          <w:tab w:val="left" w:pos="5040"/>
        </w:tabs>
        <w:jc w:val="both"/>
        <w:rPr>
          <w:i/>
          <w:iCs/>
        </w:rPr>
      </w:pPr>
    </w:p>
    <w:p w14:paraId="69CA14A9" w14:textId="74DC3D33" w:rsidR="00375E4B" w:rsidRPr="00E92F5C" w:rsidRDefault="003D6643" w:rsidP="00D83231">
      <w:pPr>
        <w:tabs>
          <w:tab w:val="left" w:pos="5040"/>
        </w:tabs>
        <w:jc w:val="both"/>
        <w:rPr>
          <w:i/>
          <w:iCs/>
        </w:rPr>
      </w:pPr>
      <w:r w:rsidRPr="00E92F5C">
        <w:rPr>
          <w:i/>
          <w:iCs/>
        </w:rPr>
        <w:t>4.</w:t>
      </w:r>
      <w:r w:rsidR="00663764">
        <w:rPr>
          <w:i/>
          <w:iCs/>
        </w:rPr>
        <w:t>5</w:t>
      </w:r>
      <w:r w:rsidRPr="00E92F5C">
        <w:rPr>
          <w:i/>
          <w:iCs/>
        </w:rPr>
        <w:t xml:space="preserve"> </w:t>
      </w:r>
      <w:r w:rsidR="00D23E37" w:rsidRPr="00E92F5C">
        <w:rPr>
          <w:i/>
          <w:iCs/>
        </w:rPr>
        <w:t>Špecifikácia nebytového priestoru sa určuje podľa charakteru jeho využitia uvedeného v nájomnej zmluve.</w:t>
      </w:r>
      <w:r w:rsidR="00812814" w:rsidRPr="00E92F5C">
        <w:rPr>
          <w:i/>
          <w:iCs/>
        </w:rPr>
        <w:t xml:space="preserve"> Ak vzniknú pochybnosti pri zatriedení nebytových priestorov do niektorej zo skupín uvedených v čl. 4 ods. 1, je </w:t>
      </w:r>
      <w:r w:rsidR="004E49E4" w:rsidRPr="00E92F5C">
        <w:rPr>
          <w:i/>
          <w:iCs/>
        </w:rPr>
        <w:t xml:space="preserve">v tejto veci </w:t>
      </w:r>
      <w:r w:rsidR="00812814" w:rsidRPr="00E92F5C">
        <w:rPr>
          <w:i/>
          <w:iCs/>
        </w:rPr>
        <w:t xml:space="preserve">oprávnený rozhodnúť </w:t>
      </w:r>
      <w:r w:rsidR="00375822" w:rsidRPr="00E92F5C">
        <w:rPr>
          <w:i/>
          <w:iCs/>
        </w:rPr>
        <w:t>starosta obce. Určovanie výšky nájomného v zmysle čl. 4 tohto VZN sa nevzťahuje na nebytové priestory, ktoré boli dané do nájmu na základe výsledkov ponukového konania alebo verejnej obchodnej súťaže, pričom nájomné dosiahnuté týmito postupmi nesmie byť nižšie ako sadzby nájomného určené v zmysle tohto VZN</w:t>
      </w:r>
      <w:r w:rsidR="002268D2" w:rsidRPr="00E92F5C">
        <w:rPr>
          <w:i/>
          <w:iCs/>
        </w:rPr>
        <w:t>.</w:t>
      </w:r>
    </w:p>
    <w:p w14:paraId="33E27846" w14:textId="122CE42F" w:rsidR="00E92F5C" w:rsidRDefault="00E92F5C" w:rsidP="00D83231">
      <w:pPr>
        <w:tabs>
          <w:tab w:val="left" w:pos="5040"/>
        </w:tabs>
        <w:jc w:val="both"/>
        <w:rPr>
          <w:i/>
          <w:iCs/>
        </w:rPr>
      </w:pPr>
    </w:p>
    <w:p w14:paraId="17785F21" w14:textId="1EA16E2D" w:rsidR="00E92F5C" w:rsidRPr="00C072A1" w:rsidRDefault="00C072A1" w:rsidP="00E92F5C">
      <w:pPr>
        <w:tabs>
          <w:tab w:val="left" w:pos="5040"/>
        </w:tabs>
        <w:jc w:val="both"/>
        <w:rPr>
          <w:b/>
          <w:bCs/>
        </w:rPr>
      </w:pPr>
      <w:r w:rsidRPr="00C072A1">
        <w:rPr>
          <w:b/>
          <w:bCs/>
        </w:rPr>
        <w:t xml:space="preserve">5. </w:t>
      </w:r>
      <w:r w:rsidR="00E92F5C" w:rsidRPr="00C072A1">
        <w:rPr>
          <w:b/>
          <w:bCs/>
        </w:rPr>
        <w:t xml:space="preserve">V Čl. 5 VZN sa ustanovenie čl. 5. dopĺňa o ods. </w:t>
      </w:r>
      <w:r w:rsidR="007866EC" w:rsidRPr="00C072A1">
        <w:rPr>
          <w:b/>
          <w:bCs/>
        </w:rPr>
        <w:t>3</w:t>
      </w:r>
      <w:r w:rsidR="00E92F5C" w:rsidRPr="00C072A1">
        <w:rPr>
          <w:b/>
          <w:bCs/>
        </w:rPr>
        <w:t xml:space="preserve"> tohto znenia: </w:t>
      </w:r>
    </w:p>
    <w:p w14:paraId="5F3A8EE0" w14:textId="4DD56254" w:rsidR="00E92F5C" w:rsidRPr="00C658EF" w:rsidRDefault="007866EC" w:rsidP="00E92F5C">
      <w:pPr>
        <w:tabs>
          <w:tab w:val="left" w:pos="5040"/>
        </w:tabs>
        <w:jc w:val="both"/>
        <w:rPr>
          <w:i/>
          <w:iCs/>
        </w:rPr>
      </w:pPr>
      <w:r>
        <w:rPr>
          <w:i/>
          <w:iCs/>
        </w:rPr>
        <w:t xml:space="preserve">„ 3. Ďalšie podmienky nájomného vzťahu i ukončenia nájmu, vrátane prípadov odstúpenia od nájomnej zmluvy prenajímateľom </w:t>
      </w:r>
      <w:r w:rsidR="00820C4E">
        <w:rPr>
          <w:i/>
          <w:iCs/>
        </w:rPr>
        <w:t xml:space="preserve">alebo jej vypovedania prenajímateľom </w:t>
      </w:r>
      <w:r>
        <w:rPr>
          <w:i/>
          <w:iCs/>
        </w:rPr>
        <w:t xml:space="preserve">sa upravia v nájomnej zmluve. </w:t>
      </w:r>
      <w:r w:rsidR="00663764">
        <w:rPr>
          <w:i/>
          <w:iCs/>
        </w:rPr>
        <w:t>Obec ako p</w:t>
      </w:r>
      <w:r>
        <w:rPr>
          <w:i/>
          <w:iCs/>
        </w:rPr>
        <w:t xml:space="preserve">renajímateľ je oprávnený v nájomnej zmluve s nájomcom dohodnúť a upraviť ďalšie podmienky </w:t>
      </w:r>
      <w:r w:rsidR="00820C4E">
        <w:rPr>
          <w:i/>
          <w:iCs/>
        </w:rPr>
        <w:t xml:space="preserve">nájmu, </w:t>
      </w:r>
      <w:r>
        <w:rPr>
          <w:i/>
          <w:iCs/>
        </w:rPr>
        <w:t>ukončenia nájmu, vrátane prípadov a skutočností zakladajúcich pre obec právo k odstúpeniu od nájomnej zmluvy a pre jej vypovedanie</w:t>
      </w:r>
      <w:r w:rsidR="00820C4E">
        <w:rPr>
          <w:i/>
          <w:iCs/>
        </w:rPr>
        <w:t>.“</w:t>
      </w:r>
      <w:r>
        <w:rPr>
          <w:i/>
          <w:iCs/>
        </w:rPr>
        <w:t xml:space="preserve">   </w:t>
      </w:r>
    </w:p>
    <w:p w14:paraId="138048FE" w14:textId="3B7D024E" w:rsidR="00375822" w:rsidRPr="00C658EF" w:rsidRDefault="00375822" w:rsidP="00CA2E29">
      <w:pPr>
        <w:tabs>
          <w:tab w:val="left" w:pos="5040"/>
        </w:tabs>
        <w:rPr>
          <w:i/>
          <w:iCs/>
        </w:rPr>
      </w:pPr>
    </w:p>
    <w:p w14:paraId="14FA7049" w14:textId="66B257F7" w:rsidR="00776BAC" w:rsidRPr="00C658EF" w:rsidRDefault="00776BAC" w:rsidP="00D83231">
      <w:pPr>
        <w:tabs>
          <w:tab w:val="left" w:pos="5040"/>
        </w:tabs>
        <w:jc w:val="both"/>
      </w:pPr>
    </w:p>
    <w:p w14:paraId="1C5E6EA3" w14:textId="0CBA9631" w:rsidR="00037915" w:rsidRPr="00C072A1" w:rsidRDefault="00C072A1" w:rsidP="00D83231">
      <w:pPr>
        <w:tabs>
          <w:tab w:val="left" w:pos="5040"/>
        </w:tabs>
        <w:jc w:val="both"/>
        <w:rPr>
          <w:b/>
          <w:bCs/>
        </w:rPr>
      </w:pPr>
      <w:r w:rsidRPr="00C072A1">
        <w:rPr>
          <w:b/>
          <w:bCs/>
        </w:rPr>
        <w:t xml:space="preserve">6. </w:t>
      </w:r>
      <w:r w:rsidR="00B67A4B" w:rsidRPr="00C072A1">
        <w:rPr>
          <w:b/>
          <w:bCs/>
        </w:rPr>
        <w:t xml:space="preserve">V Čl. </w:t>
      </w:r>
      <w:r w:rsidR="00E92F5C" w:rsidRPr="00C072A1">
        <w:rPr>
          <w:b/>
          <w:bCs/>
        </w:rPr>
        <w:t>6</w:t>
      </w:r>
      <w:r w:rsidR="00B67A4B" w:rsidRPr="00C072A1">
        <w:rPr>
          <w:b/>
          <w:bCs/>
        </w:rPr>
        <w:t xml:space="preserve"> </w:t>
      </w:r>
      <w:r w:rsidR="00037915" w:rsidRPr="00C072A1">
        <w:rPr>
          <w:b/>
          <w:bCs/>
        </w:rPr>
        <w:t xml:space="preserve">VZN </w:t>
      </w:r>
      <w:r w:rsidR="00B67A4B" w:rsidRPr="00C072A1">
        <w:rPr>
          <w:b/>
          <w:bCs/>
        </w:rPr>
        <w:t xml:space="preserve">sa </w:t>
      </w:r>
      <w:r w:rsidR="00E92F5C" w:rsidRPr="00C072A1">
        <w:rPr>
          <w:b/>
          <w:bCs/>
        </w:rPr>
        <w:t xml:space="preserve">ustanovenie čl. 6. ods. 1 </w:t>
      </w:r>
      <w:r w:rsidR="00B67A4B" w:rsidRPr="00C072A1">
        <w:rPr>
          <w:b/>
          <w:bCs/>
        </w:rPr>
        <w:t xml:space="preserve">dopĺňa o druhú a tretiu vetu tohto znenia: </w:t>
      </w:r>
    </w:p>
    <w:p w14:paraId="08878518" w14:textId="0CD036E1" w:rsidR="00EB40DB" w:rsidRPr="00C658EF" w:rsidRDefault="00AD710A" w:rsidP="00D83231">
      <w:pPr>
        <w:tabs>
          <w:tab w:val="left" w:pos="5040"/>
        </w:tabs>
        <w:jc w:val="both"/>
      </w:pPr>
      <w:r w:rsidRPr="00C658EF">
        <w:t>„</w:t>
      </w:r>
      <w:r w:rsidR="00663764">
        <w:t xml:space="preserve">1 </w:t>
      </w:r>
      <w:r w:rsidR="00EB40DB" w:rsidRPr="00C658EF">
        <w:rPr>
          <w:i/>
          <w:iCs/>
        </w:rPr>
        <w:t xml:space="preserve">Ak v dôsledku právnych predpisov sú alebo sa stanú niektoré ustanovenie tohto VZN neplatné alebo neúčinné, </w:t>
      </w:r>
      <w:r w:rsidR="004839BB" w:rsidRPr="00C658EF">
        <w:rPr>
          <w:i/>
          <w:iCs/>
        </w:rPr>
        <w:t xml:space="preserve">na </w:t>
      </w:r>
      <w:r w:rsidR="00EB40DB" w:rsidRPr="00C658EF">
        <w:rPr>
          <w:i/>
          <w:iCs/>
        </w:rPr>
        <w:t xml:space="preserve">také takéto neplatné alebo neúčinné ustanovenie VZN sa neprihliada a použije sa úprava v súlade s platnými právnymi predpismi </w:t>
      </w:r>
      <w:r w:rsidR="004839BB" w:rsidRPr="00C658EF">
        <w:rPr>
          <w:i/>
          <w:iCs/>
        </w:rPr>
        <w:t xml:space="preserve">Slovenskej republiky </w:t>
      </w:r>
      <w:r w:rsidR="00EB40DB" w:rsidRPr="00C658EF">
        <w:rPr>
          <w:i/>
          <w:iCs/>
        </w:rPr>
        <w:t>podľa sledovaného účelu.</w:t>
      </w:r>
      <w:r w:rsidRPr="00C658EF">
        <w:rPr>
          <w:i/>
          <w:iCs/>
        </w:rPr>
        <w:t>“</w:t>
      </w:r>
      <w:r w:rsidR="00EB40DB" w:rsidRPr="00C658EF">
        <w:t xml:space="preserve"> </w:t>
      </w:r>
    </w:p>
    <w:p w14:paraId="131A07A9" w14:textId="210072B3" w:rsidR="00C072A1" w:rsidRDefault="00C072A1" w:rsidP="00D83231">
      <w:pPr>
        <w:tabs>
          <w:tab w:val="left" w:pos="5040"/>
        </w:tabs>
        <w:jc w:val="both"/>
      </w:pPr>
    </w:p>
    <w:p w14:paraId="7A2E853D" w14:textId="38D3D261" w:rsidR="00C072A1" w:rsidRPr="00C072A1" w:rsidRDefault="00C072A1" w:rsidP="00D83231">
      <w:pPr>
        <w:tabs>
          <w:tab w:val="left" w:pos="5040"/>
        </w:tabs>
        <w:jc w:val="both"/>
        <w:rPr>
          <w:b/>
          <w:bCs/>
        </w:rPr>
      </w:pPr>
      <w:r w:rsidRPr="00C072A1">
        <w:rPr>
          <w:b/>
          <w:bCs/>
        </w:rPr>
        <w:lastRenderedPageBreak/>
        <w:t xml:space="preserve">7. Ostatné ustanovenia VZN zostávajú bezo zmeny. </w:t>
      </w:r>
    </w:p>
    <w:p w14:paraId="556D5E02" w14:textId="77777777" w:rsidR="00EB40DB" w:rsidRPr="00C658EF" w:rsidRDefault="00EB40DB" w:rsidP="00D83231">
      <w:pPr>
        <w:tabs>
          <w:tab w:val="left" w:pos="5040"/>
        </w:tabs>
        <w:jc w:val="both"/>
      </w:pPr>
    </w:p>
    <w:p w14:paraId="66BD14CA" w14:textId="77777777" w:rsidR="00EA57FA" w:rsidRPr="00C658EF" w:rsidRDefault="00EB40DB" w:rsidP="00EA57FA">
      <w:pPr>
        <w:tabs>
          <w:tab w:val="left" w:pos="5040"/>
        </w:tabs>
      </w:pPr>
      <w:r w:rsidRPr="00C658EF">
        <w:t xml:space="preserve"> </w:t>
      </w:r>
    </w:p>
    <w:p w14:paraId="36C7142D" w14:textId="77777777" w:rsidR="00C072A1" w:rsidRDefault="00EA57FA" w:rsidP="00037915">
      <w:pPr>
        <w:tabs>
          <w:tab w:val="left" w:pos="5040"/>
        </w:tabs>
        <w:jc w:val="center"/>
      </w:pPr>
      <w:r w:rsidRPr="00C072A1">
        <w:rPr>
          <w:b/>
          <w:bCs/>
        </w:rPr>
        <w:t>Čl. II</w:t>
      </w:r>
      <w:r w:rsidRPr="00C658EF">
        <w:t xml:space="preserve"> </w:t>
      </w:r>
    </w:p>
    <w:p w14:paraId="7ED37B7F" w14:textId="3D1DD730" w:rsidR="00EA57FA" w:rsidRPr="00C658EF" w:rsidRDefault="00EA57FA" w:rsidP="00037915">
      <w:pPr>
        <w:tabs>
          <w:tab w:val="left" w:pos="5040"/>
        </w:tabs>
        <w:jc w:val="center"/>
      </w:pPr>
    </w:p>
    <w:p w14:paraId="47B82108" w14:textId="3F61DD09" w:rsidR="00C072A1" w:rsidRDefault="00C072A1" w:rsidP="00C072A1">
      <w:pPr>
        <w:widowControl w:val="0"/>
        <w:numPr>
          <w:ilvl w:val="0"/>
          <w:numId w:val="3"/>
        </w:numPr>
        <w:suppressAutoHyphens/>
        <w:jc w:val="both"/>
      </w:pPr>
      <w:r>
        <w:t>Obecné zastupiteľstvo Obce Perín- Ch</w:t>
      </w:r>
      <w:r w:rsidR="00820C4E">
        <w:t>y</w:t>
      </w:r>
      <w:r>
        <w:t>m sa na tomto Do</w:t>
      </w:r>
      <w:r w:rsidR="00B63849">
        <w:t xml:space="preserve">datku č. 2 k VZN  uznieslo dňa 10. 02. 2022 </w:t>
      </w:r>
      <w:r>
        <w:t xml:space="preserve"> uznesením č.</w:t>
      </w:r>
      <w:r w:rsidR="00B63849">
        <w:t xml:space="preserve"> 187</w:t>
      </w:r>
      <w:r>
        <w:t xml:space="preserve">  </w:t>
      </w:r>
      <w:r w:rsidR="00820C4E">
        <w:t xml:space="preserve">Dodatok č. 2 k VZN </w:t>
      </w:r>
      <w:r w:rsidR="00B63849">
        <w:t>nadobúda účinnosť dňa 28. 02. 2022</w:t>
      </w:r>
      <w:bookmarkStart w:id="0" w:name="_GoBack"/>
      <w:bookmarkEnd w:id="0"/>
    </w:p>
    <w:p w14:paraId="7DD8125C" w14:textId="72F73DF9" w:rsidR="00C072A1" w:rsidRDefault="00C072A1" w:rsidP="00C072A1">
      <w:pPr>
        <w:widowControl w:val="0"/>
        <w:ind w:left="502"/>
      </w:pPr>
    </w:p>
    <w:p w14:paraId="12117D2F" w14:textId="43FC3423" w:rsidR="00C072A1" w:rsidRDefault="00C072A1" w:rsidP="00C072A1">
      <w:pPr>
        <w:widowControl w:val="0"/>
        <w:ind w:left="502"/>
      </w:pPr>
    </w:p>
    <w:p w14:paraId="3D69082B" w14:textId="016B3137" w:rsidR="00C072A1" w:rsidRDefault="00C072A1" w:rsidP="00C072A1">
      <w:pPr>
        <w:widowControl w:val="0"/>
        <w:ind w:left="502"/>
      </w:pPr>
    </w:p>
    <w:p w14:paraId="084BCB6C" w14:textId="5EC7A9CD" w:rsidR="00C072A1" w:rsidRDefault="00C072A1" w:rsidP="00C072A1">
      <w:pPr>
        <w:widowControl w:val="0"/>
        <w:ind w:left="502"/>
      </w:pPr>
    </w:p>
    <w:p w14:paraId="2CCA1253" w14:textId="77777777" w:rsidR="00C072A1" w:rsidRDefault="00C072A1" w:rsidP="00C072A1">
      <w:pPr>
        <w:widowControl w:val="0"/>
        <w:ind w:left="502"/>
      </w:pPr>
    </w:p>
    <w:p w14:paraId="6545472F" w14:textId="6C1F7911" w:rsidR="00C072A1" w:rsidRDefault="00C072A1" w:rsidP="00C072A1">
      <w:pPr>
        <w:widowControl w:val="0"/>
        <w:jc w:val="right"/>
        <w:rPr>
          <w:b/>
        </w:rPr>
      </w:pPr>
      <w:r>
        <w:rPr>
          <w:b/>
        </w:rPr>
        <w:tab/>
      </w:r>
      <w:r>
        <w:rPr>
          <w:b/>
        </w:rPr>
        <w:tab/>
      </w:r>
      <w:r>
        <w:rPr>
          <w:b/>
        </w:rPr>
        <w:tab/>
      </w:r>
      <w:r>
        <w:rPr>
          <w:b/>
        </w:rPr>
        <w:tab/>
      </w:r>
      <w:r>
        <w:rPr>
          <w:b/>
        </w:rPr>
        <w:tab/>
        <w:t xml:space="preserve">   .......................................................</w:t>
      </w:r>
    </w:p>
    <w:p w14:paraId="2DC8C857" w14:textId="0E746A27" w:rsidR="00C072A1" w:rsidRDefault="00C072A1" w:rsidP="00C072A1">
      <w:pPr>
        <w:widowControl w:val="0"/>
        <w:jc w:val="both"/>
        <w:rPr>
          <w:bCs/>
        </w:rPr>
      </w:pPr>
      <w:r>
        <w:rPr>
          <w:b/>
        </w:rPr>
        <w:tab/>
      </w:r>
      <w:r>
        <w:rPr>
          <w:b/>
        </w:rPr>
        <w:tab/>
      </w:r>
      <w:r>
        <w:rPr>
          <w:b/>
        </w:rPr>
        <w:tab/>
      </w:r>
      <w:r>
        <w:rPr>
          <w:b/>
        </w:rPr>
        <w:tab/>
      </w:r>
      <w:r>
        <w:rPr>
          <w:b/>
        </w:rPr>
        <w:tab/>
      </w:r>
      <w:r>
        <w:rPr>
          <w:b/>
        </w:rPr>
        <w:tab/>
      </w:r>
      <w:r>
        <w:rPr>
          <w:b/>
        </w:rPr>
        <w:tab/>
      </w:r>
      <w:r>
        <w:rPr>
          <w:b/>
        </w:rPr>
        <w:tab/>
      </w:r>
      <w:r>
        <w:rPr>
          <w:bCs/>
        </w:rPr>
        <w:t xml:space="preserve">MVDr. Ladislav Molnár, PhD. </w:t>
      </w:r>
    </w:p>
    <w:p w14:paraId="0ABA8B86" w14:textId="23192014" w:rsidR="00C072A1" w:rsidRDefault="00C072A1" w:rsidP="00C072A1">
      <w:pPr>
        <w:widowControl w:val="0"/>
        <w:rPr>
          <w:bCs/>
        </w:rPr>
      </w:pPr>
      <w:r>
        <w:rPr>
          <w:bCs/>
        </w:rPr>
        <w:t xml:space="preserve">                                                                                               starosta Obce Perín-Chym</w:t>
      </w:r>
    </w:p>
    <w:p w14:paraId="318745F5" w14:textId="15F064CD" w:rsidR="00C072A1" w:rsidRDefault="00C072A1" w:rsidP="00C072A1">
      <w:pPr>
        <w:widowControl w:val="0"/>
        <w:rPr>
          <w:bCs/>
        </w:rPr>
      </w:pPr>
    </w:p>
    <w:p w14:paraId="4257D587" w14:textId="77777777" w:rsidR="00C072A1" w:rsidRDefault="00C072A1" w:rsidP="00C072A1">
      <w:pPr>
        <w:widowControl w:val="0"/>
        <w:rPr>
          <w:bCs/>
        </w:rPr>
      </w:pPr>
    </w:p>
    <w:p w14:paraId="13055508" w14:textId="13AE1795" w:rsidR="00C072A1" w:rsidRDefault="00C072A1" w:rsidP="00C072A1">
      <w:pPr>
        <w:jc w:val="both"/>
        <w:rPr>
          <w:b/>
        </w:rPr>
      </w:pPr>
      <w:r>
        <w:rPr>
          <w:b/>
        </w:rPr>
        <w:t xml:space="preserve">Návrh tohto Dodatku č. 2 k VZN </w:t>
      </w:r>
    </w:p>
    <w:p w14:paraId="4E9BDC23" w14:textId="16F0420F" w:rsidR="00C072A1" w:rsidRDefault="00C072A1" w:rsidP="00C072A1">
      <w:pPr>
        <w:pStyle w:val="Odsekzoznamu"/>
        <w:numPr>
          <w:ilvl w:val="0"/>
          <w:numId w:val="4"/>
        </w:numPr>
        <w:suppressAutoHyphens/>
        <w:jc w:val="both"/>
      </w:pPr>
      <w:r>
        <w:t xml:space="preserve">Vyvesený na úradnej tabuli Obce </w:t>
      </w:r>
      <w:r>
        <w:rPr>
          <w:bCs/>
        </w:rPr>
        <w:t>Perín-Chym</w:t>
      </w:r>
      <w:r>
        <w:t xml:space="preserve"> dňa: </w:t>
      </w:r>
      <w:r w:rsidR="00814B02">
        <w:t>26.01.2022</w:t>
      </w:r>
      <w:r>
        <w:tab/>
        <w:t xml:space="preserve">                                    </w:t>
      </w:r>
    </w:p>
    <w:p w14:paraId="4C590873" w14:textId="1A23007C" w:rsidR="00C072A1" w:rsidRDefault="00C072A1" w:rsidP="00C072A1">
      <w:pPr>
        <w:pStyle w:val="Odsekzoznamu"/>
        <w:numPr>
          <w:ilvl w:val="0"/>
          <w:numId w:val="4"/>
        </w:numPr>
        <w:suppressAutoHyphens/>
        <w:jc w:val="both"/>
      </w:pPr>
      <w:r>
        <w:t xml:space="preserve">Zverejnený na webovom sídle Obce </w:t>
      </w:r>
      <w:r>
        <w:rPr>
          <w:bCs/>
        </w:rPr>
        <w:t>Perín-Chym</w:t>
      </w:r>
      <w:r>
        <w:t xml:space="preserve"> dňa:  </w:t>
      </w:r>
      <w:r>
        <w:tab/>
        <w:t xml:space="preserve"> </w:t>
      </w:r>
      <w:r w:rsidR="00814B02">
        <w:t>26.01.2022</w:t>
      </w:r>
      <w:r>
        <w:t xml:space="preserve">                        </w:t>
      </w:r>
    </w:p>
    <w:p w14:paraId="0EA60689" w14:textId="21CB0802" w:rsidR="00C072A1" w:rsidRDefault="00C072A1" w:rsidP="00C072A1">
      <w:pPr>
        <w:pStyle w:val="Odsekzoznamu"/>
        <w:numPr>
          <w:ilvl w:val="0"/>
          <w:numId w:val="4"/>
        </w:numPr>
        <w:suppressAutoHyphens/>
        <w:jc w:val="both"/>
      </w:pPr>
      <w:r>
        <w:t xml:space="preserve">Dátum začiatku lehoty na pripomienkové konanie:    </w:t>
      </w:r>
      <w:r w:rsidR="006861AE">
        <w:t>26.01.2022</w:t>
      </w:r>
      <w:r>
        <w:t xml:space="preserve">       </w:t>
      </w:r>
      <w:r>
        <w:tab/>
        <w:t xml:space="preserve">    </w:t>
      </w:r>
    </w:p>
    <w:p w14:paraId="125578AF" w14:textId="04FF0A13" w:rsidR="00C072A1" w:rsidRDefault="00C072A1" w:rsidP="00C072A1">
      <w:pPr>
        <w:pStyle w:val="Odsekzoznamu"/>
        <w:numPr>
          <w:ilvl w:val="0"/>
          <w:numId w:val="4"/>
        </w:numPr>
        <w:suppressAutoHyphens/>
        <w:jc w:val="both"/>
      </w:pPr>
      <w:r>
        <w:t xml:space="preserve">Dátum ukončenia pripomienkového konania:   </w:t>
      </w:r>
      <w:r w:rsidR="006861AE">
        <w:t>10.02.2022</w:t>
      </w:r>
      <w:r>
        <w:t xml:space="preserve">                         </w:t>
      </w:r>
    </w:p>
    <w:p w14:paraId="74038CEA" w14:textId="698499FB" w:rsidR="00C072A1" w:rsidRDefault="00C072A1" w:rsidP="00C072A1">
      <w:pPr>
        <w:pStyle w:val="Odsekzoznamu"/>
        <w:numPr>
          <w:ilvl w:val="0"/>
          <w:numId w:val="4"/>
        </w:numPr>
        <w:suppressAutoHyphens/>
        <w:jc w:val="both"/>
      </w:pPr>
      <w:r>
        <w:t xml:space="preserve">Doručené pripomienky:         </w:t>
      </w:r>
      <w:r w:rsidR="00331467">
        <w:t>---</w:t>
      </w:r>
      <w:r>
        <w:t xml:space="preserve">                                                                                                                                                                                                                                                                 </w:t>
      </w:r>
    </w:p>
    <w:p w14:paraId="794C133E" w14:textId="77777777" w:rsidR="00331467" w:rsidRDefault="00C072A1" w:rsidP="00C072A1">
      <w:pPr>
        <w:pStyle w:val="Odsekzoznamu"/>
        <w:numPr>
          <w:ilvl w:val="0"/>
          <w:numId w:val="4"/>
        </w:numPr>
        <w:suppressAutoHyphens/>
        <w:jc w:val="both"/>
      </w:pPr>
      <w:r>
        <w:t xml:space="preserve">Vyhodnotenie pripomienok k návrhu Dodatku č. 2 k VZN uskutočnené dňa:   </w:t>
      </w:r>
      <w:r w:rsidR="00331467">
        <w:t>10.02.2022</w:t>
      </w:r>
    </w:p>
    <w:p w14:paraId="4741E7D1" w14:textId="768B256F" w:rsidR="00C072A1" w:rsidRDefault="00C072A1" w:rsidP="00331467">
      <w:pPr>
        <w:pStyle w:val="Odsekzoznamu"/>
        <w:suppressAutoHyphens/>
        <w:ind w:left="1080"/>
        <w:jc w:val="both"/>
      </w:pPr>
      <w:r>
        <w:t xml:space="preserve">      </w:t>
      </w:r>
      <w:r>
        <w:tab/>
      </w:r>
      <w:r>
        <w:tab/>
        <w:t xml:space="preserve">              </w:t>
      </w:r>
      <w:r>
        <w:tab/>
      </w:r>
      <w:r>
        <w:tab/>
      </w:r>
    </w:p>
    <w:p w14:paraId="46670BAD" w14:textId="59E73D6C" w:rsidR="00C072A1" w:rsidRDefault="00C072A1" w:rsidP="00C072A1">
      <w:pPr>
        <w:jc w:val="both"/>
        <w:rPr>
          <w:b/>
        </w:rPr>
      </w:pPr>
      <w:r>
        <w:rPr>
          <w:b/>
        </w:rPr>
        <w:t>Schválen</w:t>
      </w:r>
      <w:r w:rsidR="00820C4E">
        <w:rPr>
          <w:b/>
        </w:rPr>
        <w:t>ý</w:t>
      </w:r>
      <w:r>
        <w:rPr>
          <w:b/>
        </w:rPr>
        <w:t xml:space="preserve"> </w:t>
      </w:r>
      <w:r w:rsidR="00820C4E">
        <w:rPr>
          <w:b/>
        </w:rPr>
        <w:t xml:space="preserve">Dodatok č. 2 k VZN: </w:t>
      </w:r>
    </w:p>
    <w:p w14:paraId="7A37C203" w14:textId="4A6A4D3A" w:rsidR="00C072A1" w:rsidRDefault="00C072A1" w:rsidP="00331467">
      <w:pPr>
        <w:pStyle w:val="Odsekzoznamu"/>
        <w:numPr>
          <w:ilvl w:val="0"/>
          <w:numId w:val="4"/>
        </w:numPr>
        <w:suppressAutoHyphens/>
        <w:ind w:left="1077" w:hanging="357"/>
        <w:jc w:val="both"/>
      </w:pPr>
      <w:r>
        <w:t xml:space="preserve">Na rokovaní Obecného zastupiteľstva  dňa:     </w:t>
      </w:r>
      <w:r w:rsidR="00331467">
        <w:t>10.02.2022</w:t>
      </w:r>
      <w:r>
        <w:t xml:space="preserve">                                             </w:t>
      </w:r>
    </w:p>
    <w:p w14:paraId="481AE8F2" w14:textId="0393E132" w:rsidR="00C072A1" w:rsidRDefault="00C072A1" w:rsidP="00331467">
      <w:pPr>
        <w:pStyle w:val="Odsekzoznamu"/>
        <w:numPr>
          <w:ilvl w:val="0"/>
          <w:numId w:val="4"/>
        </w:numPr>
        <w:suppressAutoHyphens/>
        <w:ind w:left="1077" w:hanging="357"/>
        <w:jc w:val="both"/>
      </w:pPr>
      <w:r>
        <w:t>Vyhlásen</w:t>
      </w:r>
      <w:r w:rsidR="00820C4E">
        <w:t>ý</w:t>
      </w:r>
      <w:r>
        <w:t xml:space="preserve"> vyvesením na úradnej tabuli Obce </w:t>
      </w:r>
      <w:r>
        <w:rPr>
          <w:bCs/>
        </w:rPr>
        <w:t>Perín-Chym</w:t>
      </w:r>
      <w:r>
        <w:t xml:space="preserve"> dňa:    </w:t>
      </w:r>
      <w:r w:rsidR="00331467">
        <w:t>10.02.2022</w:t>
      </w:r>
      <w:r>
        <w:t xml:space="preserve">                                     </w:t>
      </w:r>
    </w:p>
    <w:p w14:paraId="4B676F7E" w14:textId="6B2180D6" w:rsidR="00C072A1" w:rsidRDefault="00C072A1" w:rsidP="00331467">
      <w:pPr>
        <w:pStyle w:val="Odsekzoznamu"/>
        <w:numPr>
          <w:ilvl w:val="0"/>
          <w:numId w:val="4"/>
        </w:numPr>
        <w:suppressAutoHyphens/>
        <w:ind w:left="1077" w:hanging="357"/>
        <w:jc w:val="both"/>
      </w:pPr>
      <w:r>
        <w:t>Zverejnen</w:t>
      </w:r>
      <w:r w:rsidR="00820C4E">
        <w:t>ý</w:t>
      </w:r>
      <w:r>
        <w:t xml:space="preserve"> na webovom sídle Obce </w:t>
      </w:r>
      <w:r>
        <w:rPr>
          <w:bCs/>
        </w:rPr>
        <w:t>Perín-Chym:</w:t>
      </w:r>
      <w:r>
        <w:t xml:space="preserve">   </w:t>
      </w:r>
      <w:r w:rsidR="00331467">
        <w:t>14.02.2022</w:t>
      </w:r>
      <w:r>
        <w:t xml:space="preserve">                                              </w:t>
      </w:r>
    </w:p>
    <w:p w14:paraId="5A2D1DF9" w14:textId="27EA7B30" w:rsidR="00C072A1" w:rsidRDefault="00C072A1" w:rsidP="00331467">
      <w:pPr>
        <w:pStyle w:val="Odsekzoznamu"/>
        <w:numPr>
          <w:ilvl w:val="0"/>
          <w:numId w:val="4"/>
        </w:numPr>
        <w:suppressAutoHyphens/>
        <w:ind w:left="1077" w:hanging="357"/>
        <w:jc w:val="both"/>
      </w:pPr>
      <w:r>
        <w:t xml:space="preserve">Dodatok č. 2 </w:t>
      </w:r>
      <w:r w:rsidR="00331467">
        <w:t>k VZN nadobúda účinnosť dňom: 28.02.2022</w:t>
      </w:r>
      <w:r>
        <w:t xml:space="preserve">               </w:t>
      </w:r>
      <w:r w:rsidR="00331467">
        <w:t xml:space="preserve">                            </w:t>
      </w:r>
    </w:p>
    <w:p w14:paraId="0FE3B433" w14:textId="66F8C3B3" w:rsidR="00C072A1" w:rsidRDefault="00820C4E" w:rsidP="00331467">
      <w:pPr>
        <w:pStyle w:val="Odsekzoznamu"/>
        <w:numPr>
          <w:ilvl w:val="0"/>
          <w:numId w:val="4"/>
        </w:numPr>
        <w:suppressAutoHyphens/>
        <w:ind w:left="1077" w:hanging="357"/>
        <w:jc w:val="both"/>
      </w:pPr>
      <w:r>
        <w:t xml:space="preserve">Dodatok č. 2 </w:t>
      </w:r>
      <w:r w:rsidR="00C072A1">
        <w:t>zvesen</w:t>
      </w:r>
      <w:r>
        <w:t>ý</w:t>
      </w:r>
      <w:r w:rsidR="00C072A1">
        <w:t xml:space="preserve"> z úradnej tabule Obce </w:t>
      </w:r>
      <w:r w:rsidR="00C072A1">
        <w:rPr>
          <w:bCs/>
        </w:rPr>
        <w:t>Perín-Chym</w:t>
      </w:r>
      <w:r w:rsidR="00C072A1">
        <w:t xml:space="preserve"> dňa:  </w:t>
      </w:r>
      <w:r w:rsidR="00331467">
        <w:t>28.02.2022</w:t>
      </w:r>
      <w:r w:rsidR="00C072A1">
        <w:t xml:space="preserve">                                                                        </w:t>
      </w:r>
      <w:r w:rsidR="00C072A1">
        <w:tab/>
      </w:r>
      <w:r w:rsidR="00C072A1">
        <w:tab/>
      </w:r>
      <w:r w:rsidR="00C072A1">
        <w:tab/>
      </w:r>
      <w:r w:rsidR="00C072A1">
        <w:tab/>
        <w:t xml:space="preserve">       </w:t>
      </w:r>
      <w:r w:rsidR="00C072A1">
        <w:tab/>
      </w:r>
      <w:r w:rsidR="00C072A1">
        <w:tab/>
      </w:r>
    </w:p>
    <w:sectPr w:rsidR="00C072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63F27" w14:textId="77777777" w:rsidR="0083791E" w:rsidRDefault="0083791E" w:rsidP="00C658EF">
      <w:r>
        <w:separator/>
      </w:r>
    </w:p>
  </w:endnote>
  <w:endnote w:type="continuationSeparator" w:id="0">
    <w:p w14:paraId="13B27DC7" w14:textId="77777777" w:rsidR="0083791E" w:rsidRDefault="0083791E" w:rsidP="00C6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EB799" w14:textId="77777777" w:rsidR="0083791E" w:rsidRDefault="0083791E" w:rsidP="00C658EF">
      <w:r>
        <w:separator/>
      </w:r>
    </w:p>
  </w:footnote>
  <w:footnote w:type="continuationSeparator" w:id="0">
    <w:p w14:paraId="0B3014C6" w14:textId="77777777" w:rsidR="0083791E" w:rsidRDefault="0083791E" w:rsidP="00C65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00CDB"/>
    <w:multiLevelType w:val="hybridMultilevel"/>
    <w:tmpl w:val="3E268D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CC165DB"/>
    <w:multiLevelType w:val="multilevel"/>
    <w:tmpl w:val="3CC165D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76E03407"/>
    <w:multiLevelType w:val="multilevel"/>
    <w:tmpl w:val="76E03407"/>
    <w:lvl w:ilvl="0">
      <w:start w:val="1"/>
      <w:numFmt w:val="decimal"/>
      <w:lvlText w:val="%1."/>
      <w:lvlJc w:val="left"/>
      <w:pPr>
        <w:ind w:left="502"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B24DDC"/>
    <w:multiLevelType w:val="hybridMultilevel"/>
    <w:tmpl w:val="F9F84570"/>
    <w:lvl w:ilvl="0" w:tplc="7CC2BAFA">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D7"/>
    <w:rsid w:val="00011815"/>
    <w:rsid w:val="0003055F"/>
    <w:rsid w:val="00037915"/>
    <w:rsid w:val="00051F20"/>
    <w:rsid w:val="00060626"/>
    <w:rsid w:val="000673F6"/>
    <w:rsid w:val="000E6878"/>
    <w:rsid w:val="000F658B"/>
    <w:rsid w:val="00126916"/>
    <w:rsid w:val="00186A10"/>
    <w:rsid w:val="001C5491"/>
    <w:rsid w:val="001C5A3B"/>
    <w:rsid w:val="001D450A"/>
    <w:rsid w:val="001D4B20"/>
    <w:rsid w:val="001D7158"/>
    <w:rsid w:val="001E2FBB"/>
    <w:rsid w:val="001F7415"/>
    <w:rsid w:val="00203AD7"/>
    <w:rsid w:val="0021530F"/>
    <w:rsid w:val="002268D2"/>
    <w:rsid w:val="00241F16"/>
    <w:rsid w:val="002803AA"/>
    <w:rsid w:val="002C4C73"/>
    <w:rsid w:val="002D363D"/>
    <w:rsid w:val="00307ED9"/>
    <w:rsid w:val="003122EA"/>
    <w:rsid w:val="00314859"/>
    <w:rsid w:val="003269A1"/>
    <w:rsid w:val="00331467"/>
    <w:rsid w:val="00331EEE"/>
    <w:rsid w:val="00345226"/>
    <w:rsid w:val="00375822"/>
    <w:rsid w:val="00375E4B"/>
    <w:rsid w:val="0037714D"/>
    <w:rsid w:val="003A3271"/>
    <w:rsid w:val="003A6443"/>
    <w:rsid w:val="003D6643"/>
    <w:rsid w:val="003F47B2"/>
    <w:rsid w:val="004839BB"/>
    <w:rsid w:val="00485E7B"/>
    <w:rsid w:val="00490D06"/>
    <w:rsid w:val="004C6192"/>
    <w:rsid w:val="004E49E4"/>
    <w:rsid w:val="00501B30"/>
    <w:rsid w:val="0052632A"/>
    <w:rsid w:val="005451AD"/>
    <w:rsid w:val="00546715"/>
    <w:rsid w:val="00546B08"/>
    <w:rsid w:val="00596A75"/>
    <w:rsid w:val="005A17FC"/>
    <w:rsid w:val="005D3353"/>
    <w:rsid w:val="005D5172"/>
    <w:rsid w:val="005E0F3E"/>
    <w:rsid w:val="005F5F59"/>
    <w:rsid w:val="005F74D6"/>
    <w:rsid w:val="006408C1"/>
    <w:rsid w:val="006535B4"/>
    <w:rsid w:val="00663764"/>
    <w:rsid w:val="006861AE"/>
    <w:rsid w:val="006B4BAE"/>
    <w:rsid w:val="006C4B5F"/>
    <w:rsid w:val="006D2253"/>
    <w:rsid w:val="006D5003"/>
    <w:rsid w:val="00776BAC"/>
    <w:rsid w:val="007866EC"/>
    <w:rsid w:val="00797635"/>
    <w:rsid w:val="00812814"/>
    <w:rsid w:val="00814B02"/>
    <w:rsid w:val="00820C4E"/>
    <w:rsid w:val="0083791E"/>
    <w:rsid w:val="00865C61"/>
    <w:rsid w:val="008B27FD"/>
    <w:rsid w:val="0091474B"/>
    <w:rsid w:val="009341C0"/>
    <w:rsid w:val="009404A9"/>
    <w:rsid w:val="00986398"/>
    <w:rsid w:val="009A06A8"/>
    <w:rsid w:val="00A06A42"/>
    <w:rsid w:val="00A56610"/>
    <w:rsid w:val="00A86DAB"/>
    <w:rsid w:val="00A916CE"/>
    <w:rsid w:val="00A97637"/>
    <w:rsid w:val="00AC7270"/>
    <w:rsid w:val="00AD4044"/>
    <w:rsid w:val="00AD710A"/>
    <w:rsid w:val="00AF06A8"/>
    <w:rsid w:val="00B349AB"/>
    <w:rsid w:val="00B477D7"/>
    <w:rsid w:val="00B5403D"/>
    <w:rsid w:val="00B63849"/>
    <w:rsid w:val="00B67A4B"/>
    <w:rsid w:val="00B67DCB"/>
    <w:rsid w:val="00B95ED1"/>
    <w:rsid w:val="00BA1AC6"/>
    <w:rsid w:val="00BA2721"/>
    <w:rsid w:val="00BD293E"/>
    <w:rsid w:val="00C072A1"/>
    <w:rsid w:val="00C36CE9"/>
    <w:rsid w:val="00C4284D"/>
    <w:rsid w:val="00C46D6B"/>
    <w:rsid w:val="00C52908"/>
    <w:rsid w:val="00C6365D"/>
    <w:rsid w:val="00C658EF"/>
    <w:rsid w:val="00CA2E29"/>
    <w:rsid w:val="00D23313"/>
    <w:rsid w:val="00D23E37"/>
    <w:rsid w:val="00D42681"/>
    <w:rsid w:val="00D42B2B"/>
    <w:rsid w:val="00D5421C"/>
    <w:rsid w:val="00D83231"/>
    <w:rsid w:val="00D84553"/>
    <w:rsid w:val="00D87CCF"/>
    <w:rsid w:val="00DC1B08"/>
    <w:rsid w:val="00DD74CF"/>
    <w:rsid w:val="00E0365E"/>
    <w:rsid w:val="00E07027"/>
    <w:rsid w:val="00E20827"/>
    <w:rsid w:val="00E30B6F"/>
    <w:rsid w:val="00E92F5C"/>
    <w:rsid w:val="00EA57FA"/>
    <w:rsid w:val="00EB40DB"/>
    <w:rsid w:val="00EF7E28"/>
    <w:rsid w:val="00FF34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B677"/>
  <w15:chartTrackingRefBased/>
  <w15:docId w15:val="{F7E7B587-41B3-42A5-A351-544912D1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3AD7"/>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6408C1"/>
    <w:pPr>
      <w:ind w:left="720"/>
      <w:contextualSpacing/>
    </w:pPr>
  </w:style>
  <w:style w:type="paragraph" w:customStyle="1" w:styleId="Default">
    <w:name w:val="Default"/>
    <w:rsid w:val="00490D06"/>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A86DAB"/>
    <w:rPr>
      <w:sz w:val="16"/>
      <w:szCs w:val="16"/>
    </w:rPr>
  </w:style>
  <w:style w:type="paragraph" w:styleId="Textkomentra">
    <w:name w:val="annotation text"/>
    <w:basedOn w:val="Normlny"/>
    <w:link w:val="TextkomentraChar"/>
    <w:uiPriority w:val="99"/>
    <w:semiHidden/>
    <w:unhideWhenUsed/>
    <w:rsid w:val="00A86DAB"/>
    <w:rPr>
      <w:sz w:val="20"/>
      <w:szCs w:val="20"/>
    </w:rPr>
  </w:style>
  <w:style w:type="character" w:customStyle="1" w:styleId="TextkomentraChar">
    <w:name w:val="Text komentára Char"/>
    <w:basedOn w:val="Predvolenpsmoodseku"/>
    <w:link w:val="Textkomentra"/>
    <w:uiPriority w:val="99"/>
    <w:semiHidden/>
    <w:rsid w:val="00A86DA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86DAB"/>
    <w:rPr>
      <w:b/>
      <w:bCs/>
    </w:rPr>
  </w:style>
  <w:style w:type="character" w:customStyle="1" w:styleId="PredmetkomentraChar">
    <w:name w:val="Predmet komentára Char"/>
    <w:basedOn w:val="TextkomentraChar"/>
    <w:link w:val="Predmetkomentra"/>
    <w:uiPriority w:val="99"/>
    <w:semiHidden/>
    <w:rsid w:val="00A86DAB"/>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86DAB"/>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6DAB"/>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C658EF"/>
    <w:pPr>
      <w:tabs>
        <w:tab w:val="center" w:pos="4536"/>
        <w:tab w:val="right" w:pos="9072"/>
      </w:tabs>
    </w:pPr>
  </w:style>
  <w:style w:type="character" w:customStyle="1" w:styleId="HlavikaChar">
    <w:name w:val="Hlavička Char"/>
    <w:basedOn w:val="Predvolenpsmoodseku"/>
    <w:link w:val="Hlavika"/>
    <w:uiPriority w:val="99"/>
    <w:rsid w:val="00C658E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658EF"/>
    <w:pPr>
      <w:tabs>
        <w:tab w:val="center" w:pos="4536"/>
        <w:tab w:val="right" w:pos="9072"/>
      </w:tabs>
    </w:pPr>
  </w:style>
  <w:style w:type="character" w:customStyle="1" w:styleId="PtaChar">
    <w:name w:val="Päta Char"/>
    <w:basedOn w:val="Predvolenpsmoodseku"/>
    <w:link w:val="Pta"/>
    <w:uiPriority w:val="99"/>
    <w:rsid w:val="00C658EF"/>
    <w:rPr>
      <w:rFonts w:ascii="Times New Roman" w:eastAsia="Times New Roman" w:hAnsi="Times New Roman" w:cs="Times New Roman"/>
      <w:sz w:val="24"/>
      <w:szCs w:val="24"/>
      <w:lang w:eastAsia="sk-SK"/>
    </w:rPr>
  </w:style>
  <w:style w:type="paragraph" w:styleId="Nzov">
    <w:name w:val="Title"/>
    <w:basedOn w:val="Normlny"/>
    <w:link w:val="NzovChar"/>
    <w:uiPriority w:val="10"/>
    <w:qFormat/>
    <w:rsid w:val="00B67DCB"/>
    <w:pPr>
      <w:widowControl w:val="0"/>
      <w:autoSpaceDE w:val="0"/>
      <w:autoSpaceDN w:val="0"/>
      <w:spacing w:before="1"/>
      <w:ind w:left="684" w:hanging="444"/>
    </w:pPr>
    <w:rPr>
      <w:b/>
      <w:bCs/>
      <w:sz w:val="32"/>
      <w:szCs w:val="32"/>
      <w:lang w:eastAsia="en-US"/>
    </w:rPr>
  </w:style>
  <w:style w:type="character" w:customStyle="1" w:styleId="NzovChar">
    <w:name w:val="Názov Char"/>
    <w:basedOn w:val="Predvolenpsmoodseku"/>
    <w:link w:val="Nzov"/>
    <w:uiPriority w:val="10"/>
    <w:rsid w:val="00B67DCB"/>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6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1643</Words>
  <Characters>9370</Characters>
  <Application>Microsoft Office Word</Application>
  <DocSecurity>0</DocSecurity>
  <Lines>78</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 hl</dc:creator>
  <cp:keywords/>
  <dc:description/>
  <cp:lastModifiedBy>PC</cp:lastModifiedBy>
  <cp:revision>7</cp:revision>
  <cp:lastPrinted>2022-02-14T08:24:00Z</cp:lastPrinted>
  <dcterms:created xsi:type="dcterms:W3CDTF">2022-01-25T12:04:00Z</dcterms:created>
  <dcterms:modified xsi:type="dcterms:W3CDTF">2022-02-14T08:24:00Z</dcterms:modified>
</cp:coreProperties>
</file>