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65" w:rsidRDefault="00F60065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0065" w:rsidRDefault="001A4425">
      <w:pPr>
        <w:tabs>
          <w:tab w:val="left" w:pos="8789"/>
          <w:tab w:val="left" w:pos="9639"/>
        </w:tabs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„ NÁVRH“</w:t>
      </w:r>
    </w:p>
    <w:p w:rsidR="00F60065" w:rsidRDefault="001A4425">
      <w:pPr>
        <w:tabs>
          <w:tab w:val="left" w:pos="8789"/>
          <w:tab w:val="left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Perín-Chym  v súlade  § 6 ods. 1 zákona č. 369/1990 Zb. o obecnom zriadení v znení neskorších zmien a  doplnkov  vydáva  </w:t>
      </w:r>
    </w:p>
    <w:p w:rsidR="00F60065" w:rsidRDefault="001A4425">
      <w:pPr>
        <w:tabs>
          <w:tab w:val="left" w:pos="8789"/>
          <w:tab w:val="left" w:pos="9639"/>
        </w:tabs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VŠEOBECNÉ  ZÁVÄZNÉ NARIADENIE  OBCE </w:t>
      </w:r>
    </w:p>
    <w:p w:rsidR="00F60065" w:rsidRDefault="001A4425">
      <w:pPr>
        <w:tabs>
          <w:tab w:val="left" w:pos="8789"/>
          <w:tab w:val="left" w:pos="9639"/>
        </w:tabs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Perín – Chym   </w:t>
      </w:r>
    </w:p>
    <w:p w:rsidR="00F60065" w:rsidRDefault="00F60065">
      <w:pPr>
        <w:tabs>
          <w:tab w:val="left" w:pos="8789"/>
          <w:tab w:val="left" w:pos="9639"/>
        </w:tabs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65" w:rsidRDefault="001A4425">
      <w:pPr>
        <w:tabs>
          <w:tab w:val="left" w:pos="8789"/>
          <w:tab w:val="left" w:pos="9639"/>
        </w:tabs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/ 2021  </w:t>
      </w:r>
    </w:p>
    <w:p w:rsidR="00F60065" w:rsidRDefault="00F60065">
      <w:pPr>
        <w:tabs>
          <w:tab w:val="left" w:pos="8789"/>
          <w:tab w:val="left" w:pos="9639"/>
        </w:tabs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65" w:rsidRDefault="001A4425">
      <w:pPr>
        <w:tabs>
          <w:tab w:val="left" w:pos="8789"/>
          <w:tab w:val="left" w:pos="9639"/>
        </w:tabs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organizácii a podmienkach miestneho referenda</w:t>
      </w:r>
    </w:p>
    <w:p w:rsidR="00F60065" w:rsidRDefault="001A4425">
      <w:pPr>
        <w:tabs>
          <w:tab w:val="left" w:pos="8789"/>
          <w:tab w:val="left" w:pos="9639"/>
        </w:tabs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ďalej len</w:t>
      </w:r>
      <w:r>
        <w:rPr>
          <w:rFonts w:ascii="Times New Roman" w:hAnsi="Times New Roman" w:cs="Times New Roman"/>
          <w:b/>
          <w:sz w:val="24"/>
          <w:szCs w:val="24"/>
        </w:rPr>
        <w:t xml:space="preserve"> „Nariadenie“ /</w:t>
      </w:r>
    </w:p>
    <w:p w:rsidR="00F60065" w:rsidRDefault="00F60065">
      <w:pPr>
        <w:tabs>
          <w:tab w:val="left" w:pos="8789"/>
          <w:tab w:val="left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tabs>
          <w:tab w:val="left" w:pos="8789"/>
          <w:tab w:val="left" w:pos="963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Perín – Chym ( ďalej aj ako „</w:t>
      </w:r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>“ ) v zmysle  § 4 ods. 3 písm. m) , § 4 ods. 5 písm. a) bod  4,  § 11 ods. 4 písm. g)  a § 11 a) Zákona č. 369/1990 Zb. o obecnom zriadení v znení neskorších zmien a  do</w:t>
      </w:r>
      <w:r>
        <w:rPr>
          <w:rFonts w:ascii="Times New Roman" w:hAnsi="Times New Roman" w:cs="Times New Roman"/>
          <w:sz w:val="24"/>
          <w:szCs w:val="24"/>
        </w:rPr>
        <w:t xml:space="preserve">plnkov  ( ďalej aj ako „Zákon o obecnom zriadení“ ) a podľa Zákona č. 180/2014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 podmienkach výkonu volebného práva a o zmene a doplnení niektorých zákonov ( ďalej aj ako „Zákon o podmienkach výkonu volebného práva“) sa uznieslo na tomto Nariadení.</w:t>
      </w:r>
    </w:p>
    <w:p w:rsidR="00F60065" w:rsidRDefault="001A4425">
      <w:pPr>
        <w:spacing w:before="1" w:after="0"/>
        <w:ind w:right="2055" w:firstLine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</w:t>
      </w:r>
      <w:r>
        <w:rPr>
          <w:rFonts w:ascii="Times New Roman" w:hAnsi="Times New Roman" w:cs="Times New Roman"/>
          <w:b/>
          <w:bCs/>
          <w:sz w:val="24"/>
          <w:szCs w:val="24"/>
        </w:rPr>
        <w:t>. I</w:t>
      </w:r>
    </w:p>
    <w:p w:rsidR="00F60065" w:rsidRDefault="001A4425">
      <w:pPr>
        <w:spacing w:before="47" w:after="0"/>
        <w:ind w:right="2056" w:firstLine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ÚVODNÉ USTANOVENIA </w:t>
      </w:r>
    </w:p>
    <w:p w:rsidR="00F60065" w:rsidRDefault="00F60065">
      <w:pPr>
        <w:spacing w:before="47" w:after="0"/>
        <w:ind w:right="2056" w:firstLine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Nariadením  sa upravujú podrobnosti o organizácii miestneho referenda v Obci vyhláseného zastupiteľstvom Obce Perín-Chym podľa Zákona o obecnom zriadení.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Miestne referendum je hlasovanie obyvateľov Obce o otázkach života a rozvoja Obce. Miestnym referendom prejavujú </w:t>
      </w:r>
      <w:bookmarkStart w:id="1" w:name="_Hlk62807824"/>
      <w:r>
        <w:rPr>
          <w:rFonts w:ascii="Times New Roman" w:hAnsi="Times New Roman" w:cs="Times New Roman"/>
          <w:sz w:val="24"/>
          <w:szCs w:val="24"/>
        </w:rPr>
        <w:t xml:space="preserve">k hlasovaniu oprávnené osoby </w:t>
      </w:r>
      <w:bookmarkEnd w:id="1"/>
      <w:r>
        <w:rPr>
          <w:rFonts w:ascii="Times New Roman" w:hAnsi="Times New Roman" w:cs="Times New Roman"/>
          <w:sz w:val="24"/>
          <w:szCs w:val="24"/>
        </w:rPr>
        <w:t>svoj názor a podieľajú sa takto sa na samospráve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a rozvoji </w:t>
      </w:r>
      <w:r>
        <w:rPr>
          <w:rFonts w:ascii="Times New Roman" w:hAnsi="Times New Roman" w:cs="Times New Roman"/>
          <w:sz w:val="24"/>
          <w:szCs w:val="24"/>
        </w:rPr>
        <w:t>Obce.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vyhlasuje miestne ref</w:t>
      </w:r>
      <w:r>
        <w:rPr>
          <w:rFonts w:ascii="Times New Roman" w:hAnsi="Times New Roman" w:cs="Times New Roman"/>
          <w:sz w:val="24"/>
          <w:szCs w:val="24"/>
        </w:rPr>
        <w:t xml:space="preserve">erendum z dôvodov a v súlade s ustanovením § 11a  Zákona o obecnom zriadení v jeho platnom znení. Obecné zastupiteľstvo môže vyhlásiť miestne referendum aj pred rozhodnutím o ďalších dôležitých veciach samosprávy Obce. 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vyhlásenie referenda môže </w:t>
      </w:r>
      <w:r>
        <w:rPr>
          <w:rFonts w:ascii="Times New Roman" w:hAnsi="Times New Roman" w:cs="Times New Roman"/>
          <w:sz w:val="24"/>
          <w:szCs w:val="24"/>
        </w:rPr>
        <w:t>predniesť starosta alebo poslanec alebo skupina poslancov,  prípadne sa môže vyhlásiť z dôvodov na základe petície občanov pri splnení podmienok podľa Zákona o obecnom zriadení a v súlade s ustanoveniami Zákona č. 85/1990 Zb. o petičnom práve v znení nesko</w:t>
      </w:r>
      <w:r>
        <w:rPr>
          <w:rFonts w:ascii="Times New Roman" w:hAnsi="Times New Roman" w:cs="Times New Roman"/>
          <w:sz w:val="24"/>
          <w:szCs w:val="24"/>
        </w:rPr>
        <w:t xml:space="preserve">rších predpisov. Návrh na vyhlásenie miestneho referenda musí byť prerokovaný na Obecnom zastupiteľstve. 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Otázka, alebo otázky predložené na rozhodnutie v miestnom referende musia byť formulované jednoducho, zrozumiteľne, jednoznačne a tak, aby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</w:t>
      </w:r>
      <w:r>
        <w:rPr>
          <w:rFonts w:ascii="Times New Roman" w:hAnsi="Times New Roman" w:cs="Times New Roman"/>
          <w:sz w:val="24"/>
          <w:szCs w:val="24"/>
        </w:rPr>
        <w:t xml:space="preserve"> možné </w:t>
      </w:r>
      <w:r>
        <w:rPr>
          <w:rFonts w:ascii="Times New Roman" w:hAnsi="Times New Roman" w:cs="Times New Roman"/>
          <w:sz w:val="24"/>
          <w:szCs w:val="24"/>
        </w:rPr>
        <w:lastRenderedPageBreak/>
        <w:t>jednoznačne odpovedať „áno“ alebo „nie“ určeným spôsobom. Podrobnejšie ozrejmenie predloženej  otázky sa môže uviesť v prílohe otázky, ktorá je súčasťou uznesenia obecného zastupiteľstva o vyhlásení miestneho referenda.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Osobou oprávnenou zúčastniť </w:t>
      </w:r>
      <w:r>
        <w:rPr>
          <w:rFonts w:ascii="Times New Roman" w:hAnsi="Times New Roman" w:cs="Times New Roman"/>
          <w:sz w:val="24"/>
          <w:szCs w:val="24"/>
        </w:rPr>
        <w:t xml:space="preserve">sa miestneho referenda a s právom hlasovania je v miestnom referende  obyvateľ Obce: </w:t>
      </w:r>
    </w:p>
    <w:p w:rsidR="00F60065" w:rsidRDefault="001A4425">
      <w:pPr>
        <w:pStyle w:val="Zkladntex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 trvalým pobytom v Obci Perín-Chym, ktorý je oprávnený voliť v zmysle ustanovení  </w:t>
      </w:r>
      <w:r>
        <w:rPr>
          <w:rFonts w:ascii="Times New Roman" w:hAnsi="Times New Roman"/>
          <w:b w:val="0"/>
          <w:bCs/>
          <w:sz w:val="24"/>
          <w:szCs w:val="24"/>
        </w:rPr>
        <w:t>Zákona o podmienkach výkonu volebného práva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F60065" w:rsidRDefault="001A4425">
      <w:pPr>
        <w:pStyle w:val="Zkladntex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eastAsia="en-US"/>
        </w:rPr>
        <w:t>s dovŕšením 18 rokov</w:t>
      </w:r>
      <w:r>
        <w:rPr>
          <w:rFonts w:ascii="Times New Roman" w:hAnsi="Times New Roman"/>
          <w:b w:val="0"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eastAsia="en-US"/>
        </w:rPr>
        <w:t>veku</w:t>
      </w:r>
      <w:r>
        <w:rPr>
          <w:rFonts w:ascii="Times New Roman" w:hAnsi="Times New Roman"/>
          <w:b w:val="0"/>
          <w:spacing w:val="1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eastAsia="en-US"/>
        </w:rPr>
        <w:t>najneskôr v deň</w:t>
      </w:r>
      <w:r>
        <w:rPr>
          <w:rFonts w:ascii="Times New Roman" w:hAnsi="Times New Roman"/>
          <w:b w:val="0"/>
          <w:sz w:val="24"/>
          <w:szCs w:val="24"/>
          <w:lang w:eastAsia="en-US"/>
        </w:rPr>
        <w:t xml:space="preserve"> konania miestneho  referenda, </w:t>
      </w:r>
    </w:p>
    <w:p w:rsidR="00F60065" w:rsidRDefault="001A4425">
      <w:pPr>
        <w:pStyle w:val="Zkladntext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u ktorého neexistuje zákonom ustanovené obmedzenie osobnej slobody z dôvodov ochrany verejného zdravia ani mu nebránia iné prekážky </w:t>
      </w:r>
      <w:r>
        <w:rPr>
          <w:rFonts w:ascii="Times New Roman" w:hAnsi="Times New Roman"/>
          <w:b w:val="0"/>
          <w:sz w:val="24"/>
          <w:szCs w:val="24"/>
          <w:lang w:eastAsia="en-US"/>
        </w:rPr>
        <w:t>vo</w:t>
      </w:r>
      <w:r>
        <w:rPr>
          <w:rFonts w:ascii="Times New Roman" w:hAnsi="Times New Roman"/>
          <w:b w:val="0"/>
          <w:spacing w:val="15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eastAsia="en-US"/>
        </w:rPr>
        <w:t>výkone</w:t>
      </w:r>
      <w:r>
        <w:rPr>
          <w:rFonts w:ascii="Times New Roman" w:hAnsi="Times New Roman"/>
          <w:b w:val="0"/>
          <w:spacing w:val="1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eastAsia="en-US"/>
        </w:rPr>
        <w:t>volebného</w:t>
      </w:r>
      <w:r>
        <w:rPr>
          <w:rFonts w:ascii="Times New Roman" w:hAnsi="Times New Roman"/>
          <w:b w:val="0"/>
          <w:spacing w:val="1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eastAsia="en-US"/>
        </w:rPr>
        <w:t>práva</w:t>
      </w:r>
      <w:r>
        <w:rPr>
          <w:rFonts w:ascii="Times New Roman" w:hAnsi="Times New Roman"/>
          <w:b w:val="0"/>
          <w:spacing w:val="14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eastAsia="en-US"/>
        </w:rPr>
        <w:t xml:space="preserve">podľa </w:t>
      </w:r>
      <w:r>
        <w:rPr>
          <w:rFonts w:ascii="Times New Roman" w:hAnsi="Times New Roman"/>
          <w:b w:val="0"/>
          <w:bCs/>
          <w:sz w:val="24"/>
          <w:szCs w:val="24"/>
        </w:rPr>
        <w:t>Zákona o podmienkach výkonu volebného práva a podľa osobitný</w:t>
      </w:r>
      <w:r>
        <w:rPr>
          <w:rFonts w:ascii="Times New Roman" w:hAnsi="Times New Roman"/>
          <w:b w:val="0"/>
          <w:bCs/>
          <w:sz w:val="24"/>
          <w:szCs w:val="24"/>
        </w:rPr>
        <w:t xml:space="preserve">ch právnych predpisov,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60065" w:rsidRDefault="001A442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 ďalej primerane aj ako „</w:t>
      </w:r>
      <w:r>
        <w:rPr>
          <w:rFonts w:ascii="Times New Roman" w:hAnsi="Times New Roman"/>
          <w:bCs/>
          <w:sz w:val="24"/>
          <w:szCs w:val="24"/>
        </w:rPr>
        <w:t>oprávnený volič</w:t>
      </w:r>
      <w:r>
        <w:rPr>
          <w:rFonts w:ascii="Times New Roman" w:hAnsi="Times New Roman"/>
          <w:b w:val="0"/>
          <w:sz w:val="24"/>
          <w:szCs w:val="24"/>
        </w:rPr>
        <w:t>“).</w:t>
      </w:r>
    </w:p>
    <w:p w:rsidR="00F60065" w:rsidRDefault="00F6006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Miestne referendum sa v Obci koná v jeden určený deň, spravidla v sobotu alebo v určený deň od 07:00 do 22:00 hodiny, ak Obecné zastupiteľstvo v uznesení o vyhlásení miestneho referenda neurčí inak. </w:t>
      </w:r>
    </w:p>
    <w:p w:rsidR="00F60065" w:rsidRDefault="00F6006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vyhlási miestne referendum p</w:t>
      </w:r>
      <w:r>
        <w:rPr>
          <w:rFonts w:ascii="Times New Roman" w:hAnsi="Times New Roman" w:cs="Times New Roman"/>
          <w:sz w:val="24"/>
          <w:szCs w:val="24"/>
        </w:rPr>
        <w:t xml:space="preserve">rijatím uznesenia o vyhlásení miestneho referenda. Na prijatie tohto uznesenia sa vyžaduje nadpolovičná  väčšina hlasov prítomných poslancov obecného zastupiteľstva a prijaté uznesenie o vyhlásení miestneho referenda obsahuje najmä: 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deň a čas konania mie</w:t>
      </w:r>
      <w:r>
        <w:rPr>
          <w:rFonts w:ascii="Times New Roman" w:hAnsi="Times New Roman" w:cs="Times New Roman"/>
          <w:sz w:val="24"/>
          <w:szCs w:val="24"/>
        </w:rPr>
        <w:t xml:space="preserve">stneho referenda, 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vymedzenie okrskov,  miest i miestností pre hlasovanie v referende, 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ozrejmenie dôvodu vyhlásenia referenda a zákonné ustanovenie, na základe ktorého sa miestne referendum vyhlasuje,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otázku alebo otázky, ktoré sa obyvateľom obce predklad</w:t>
      </w:r>
      <w:r>
        <w:rPr>
          <w:rFonts w:ascii="Times New Roman" w:hAnsi="Times New Roman" w:cs="Times New Roman"/>
          <w:sz w:val="24"/>
          <w:szCs w:val="24"/>
        </w:rPr>
        <w:t>ajú na rozhodnutie a spôsob úpravy hlasovacieho lístka,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spôsob oznámenia o vyhlásení miestneho referenda, 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 lehoty na vytvorenie každej komisie pre miestne referendum a na ich prvé zasadanie,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 lehoty na vytvorenie okrskov na konanie miestneho</w:t>
      </w:r>
      <w:r>
        <w:rPr>
          <w:rFonts w:ascii="Times New Roman" w:hAnsi="Times New Roman" w:cs="Times New Roman"/>
          <w:sz w:val="24"/>
          <w:szCs w:val="24"/>
        </w:rPr>
        <w:t xml:space="preserve"> referenda a ur</w:t>
      </w:r>
      <w:r>
        <w:rPr>
          <w:rFonts w:ascii="Times New Roman" w:hAnsi="Times New Roman" w:cs="Times New Roman" w:hint="eastAsia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enie hlasovacích miestností,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a čas zasadnutia obecného zastupiteľstva na prerokovanie výsledkov hlasovania v miestnom referende a s náležitým časovým predstihom pre včasné vyhlásenie výsledkov,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vyhlásenia výsledkov hlasovania v m</w:t>
      </w:r>
      <w:r>
        <w:rPr>
          <w:rFonts w:ascii="Times New Roman" w:hAnsi="Times New Roman" w:cs="Times New Roman"/>
          <w:sz w:val="24"/>
          <w:szCs w:val="24"/>
        </w:rPr>
        <w:t xml:space="preserve">iestnom referende, 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prijatia uznesenia alebo deň o prijatí petície,</w:t>
      </w:r>
    </w:p>
    <w:p w:rsidR="00F60065" w:rsidRDefault="001A4425">
      <w:pPr>
        <w:pStyle w:val="Odsekzoznamu"/>
        <w:widowControl w:val="0"/>
        <w:numPr>
          <w:ilvl w:val="1"/>
          <w:numId w:val="4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iné údaje podľa tohto Nariadenia a ďalšie údaje bližšie upravujúce podmienky konania miestneho referenda podľa určenia Obecným zastupiteľstvom a právnymi predpismi.  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</w:t>
      </w:r>
      <w:r>
        <w:rPr>
          <w:rFonts w:ascii="Times New Roman" w:hAnsi="Times New Roman" w:cs="Times New Roman"/>
          <w:sz w:val="24"/>
          <w:szCs w:val="24"/>
        </w:rPr>
        <w:t xml:space="preserve">ľstvo vyhlási miestne referendum tak, aby sa uskutočnilo do 90 dní od </w:t>
      </w:r>
      <w:r>
        <w:rPr>
          <w:rFonts w:ascii="Times New Roman" w:hAnsi="Times New Roman" w:cs="Times New Roman"/>
          <w:sz w:val="24"/>
          <w:szCs w:val="24"/>
        </w:rPr>
        <w:lastRenderedPageBreak/>
        <w:t>schválenia uznesenia o vyhlásení miestneho referenda. Pri referende vyhlasovaného na základe petície musí byť pri vyhlásení miestneho referenda dodržaná lehota podľa Zákona o obecnom zri</w:t>
      </w:r>
      <w:r>
        <w:rPr>
          <w:rFonts w:ascii="Times New Roman" w:hAnsi="Times New Roman" w:cs="Times New Roman"/>
          <w:sz w:val="24"/>
          <w:szCs w:val="24"/>
        </w:rPr>
        <w:t xml:space="preserve">adení.  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right="11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najneskôr 15 dní pred dňom konania miestneho referenda zverejní oznámenie o vyhlásení miestneho referenda na úradnej tabuli Obce a na webovom sídle Obce, prípadne podľa určenia obecného zastupiteľstva. Oznámenie o vyhlásení miestneho referenda obsahuj</w:t>
      </w:r>
      <w:r>
        <w:rPr>
          <w:rFonts w:ascii="Times New Roman" w:hAnsi="Times New Roman" w:cs="Times New Roman"/>
          <w:sz w:val="24"/>
          <w:szCs w:val="24"/>
        </w:rPr>
        <w:t xml:space="preserve">e najmä: </w:t>
      </w:r>
    </w:p>
    <w:p w:rsidR="00F60065" w:rsidRDefault="001A4425">
      <w:pPr>
        <w:pStyle w:val="Odsekzoznamu"/>
        <w:widowControl w:val="0"/>
        <w:numPr>
          <w:ilvl w:val="1"/>
          <w:numId w:val="5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schválenia uznesenia obecného zastupiteľstva Obce o vyhlásení miestneho referenda alebo dátum doručenia petície,</w:t>
      </w:r>
    </w:p>
    <w:p w:rsidR="00F60065" w:rsidRDefault="001A4425">
      <w:pPr>
        <w:pStyle w:val="Odsekzoznamu"/>
        <w:widowControl w:val="0"/>
        <w:numPr>
          <w:ilvl w:val="1"/>
          <w:numId w:val="5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otázku alebo otázky, ktoré sa obyvateľom Obce predkladajú na rozhodnutie,</w:t>
      </w:r>
    </w:p>
    <w:p w:rsidR="00F60065" w:rsidRDefault="001A4425">
      <w:pPr>
        <w:pStyle w:val="Odsekzoznamu"/>
        <w:widowControl w:val="0"/>
        <w:numPr>
          <w:ilvl w:val="1"/>
          <w:numId w:val="5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miesto, dátum a čas konania miestneho referenda,</w:t>
      </w:r>
    </w:p>
    <w:p w:rsidR="00F60065" w:rsidRDefault="001A4425">
      <w:pPr>
        <w:pStyle w:val="Odsekzoznamu"/>
        <w:widowControl w:val="0"/>
        <w:numPr>
          <w:ilvl w:val="1"/>
          <w:numId w:val="5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</w:t>
      </w:r>
      <w:r>
        <w:rPr>
          <w:rFonts w:ascii="Times New Roman" w:hAnsi="Times New Roman" w:cs="Times New Roman"/>
          <w:sz w:val="24"/>
          <w:szCs w:val="24"/>
        </w:rPr>
        <w:t>ob úpravy hlasovacieho lístka.</w:t>
      </w:r>
    </w:p>
    <w:p w:rsidR="00F60065" w:rsidRDefault="001A4425">
      <w:pPr>
        <w:pStyle w:val="Odsekzoznamu"/>
        <w:widowControl w:val="0"/>
        <w:numPr>
          <w:ilvl w:val="1"/>
          <w:numId w:val="5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iné údaje podľa určenia Obecným zastupiteľstvom a právnymi predpismi. 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pStyle w:val="Odsekzoznamu"/>
        <w:tabs>
          <w:tab w:val="left" w:pos="284"/>
        </w:tabs>
        <w:spacing w:before="1" w:after="0"/>
        <w:ind w:left="0"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pStyle w:val="Odsekzoznamu"/>
        <w:tabs>
          <w:tab w:val="left" w:pos="284"/>
        </w:tabs>
        <w:spacing w:before="1" w:after="0"/>
        <w:ind w:left="0"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F60065" w:rsidRDefault="001A4425">
      <w:pPr>
        <w:pStyle w:val="Odsekzoznamu"/>
        <w:tabs>
          <w:tab w:val="left" w:pos="284"/>
        </w:tabs>
        <w:spacing w:before="1" w:after="0"/>
        <w:ind w:left="0"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ORGANIZAČNÉ ZABEZPEČENIE </w:t>
      </w:r>
    </w:p>
    <w:p w:rsidR="00F60065" w:rsidRDefault="00F60065">
      <w:pPr>
        <w:pStyle w:val="Odsekzoznamu"/>
        <w:tabs>
          <w:tab w:val="left" w:pos="284"/>
        </w:tabs>
        <w:spacing w:before="1" w:after="0"/>
        <w:ind w:left="0"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spacing w:before="47" w:after="0"/>
        <w:ind w:left="2055" w:right="20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:rsidR="00F60065" w:rsidRDefault="001A4425">
      <w:pPr>
        <w:spacing w:before="47" w:after="0"/>
        <w:ind w:left="2055" w:right="20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Úvodné ustanovenia 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miestneho referenda tvorí územie Obce jeden hlasovací obvod pre referendum.</w:t>
      </w:r>
      <w:r>
        <w:rPr>
          <w:rFonts w:ascii="Times New Roman" w:hAnsi="Times New Roman" w:cs="Times New Roman"/>
          <w:sz w:val="24"/>
          <w:szCs w:val="24"/>
        </w:rPr>
        <w:br/>
        <w:t> </w:t>
      </w:r>
    </w:p>
    <w:p w:rsidR="00F60065" w:rsidRDefault="001A4425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účely hlasovania a sčítania hlasov v miestnom referende sa vytvárajú tri okrsky na hlasovanie v miestnom referende, ak nebude určené inak.  Územie okrsku a miestnosť na hlasovanie v každom z nich určí starosta Obce v lehote určenej obecným zastupiteľstvom.</w:t>
      </w:r>
      <w:r>
        <w:rPr>
          <w:rFonts w:ascii="Times New Roman" w:hAnsi="Times New Roman" w:cs="Times New Roman"/>
          <w:sz w:val="24"/>
          <w:szCs w:val="24"/>
        </w:rPr>
        <w:t xml:space="preserve"> Pre vytváranie okrskov platia primerane ustanovenia Zákona o podmienkach výkonu volebného práva o volebných okrskoch.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na hlasovanie, vybavenie miestnosti a hlasovanie a potreby na vykonanie hlasovania pre komisie zabezpečí  Obecný úrad.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</w:t>
      </w:r>
      <w:r>
        <w:rPr>
          <w:rFonts w:ascii="Times New Roman" w:hAnsi="Times New Roman" w:cs="Times New Roman"/>
          <w:sz w:val="24"/>
          <w:szCs w:val="24"/>
        </w:rPr>
        <w:t>ove, v ktorej je miestnosť na hlasovanie, bude umiestnený nápis „Miestnosť na hlasovanie v miestnom referende“.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Výdavky spojené s miestnym referendom sa hradia z rozpočtu Obce.</w:t>
      </w:r>
    </w:p>
    <w:p w:rsidR="00F60065" w:rsidRDefault="00F60065">
      <w:pPr>
        <w:spacing w:before="1" w:after="0"/>
        <w:ind w:left="2055" w:right="20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F60065">
      <w:pPr>
        <w:spacing w:before="47" w:after="0"/>
        <w:ind w:left="2055" w:right="20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spacing w:before="47" w:after="0"/>
        <w:ind w:left="2055" w:right="20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2a </w:t>
      </w:r>
    </w:p>
    <w:p w:rsidR="00F60065" w:rsidRDefault="001A4425">
      <w:pPr>
        <w:pStyle w:val="Zkladntext"/>
        <w:spacing w:before="2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Komisie  </w:t>
      </w:r>
    </w:p>
    <w:p w:rsidR="00F60065" w:rsidRDefault="00F60065">
      <w:pPr>
        <w:pStyle w:val="Zkladntext"/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organizáciu miestneho referenda a zisťovanie jeho výsle</w:t>
      </w:r>
      <w:r>
        <w:rPr>
          <w:rFonts w:ascii="Times New Roman" w:hAnsi="Times New Roman" w:cs="Times New Roman"/>
          <w:sz w:val="24"/>
          <w:szCs w:val="24"/>
        </w:rPr>
        <w:t xml:space="preserve">dkov sa vytvárajú orgány miestneho referenda, ktorými sú: </w:t>
      </w:r>
    </w:p>
    <w:p w:rsidR="00F60065" w:rsidRDefault="001A44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8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obecná komisia pre miestne referendum (   ďalej aj ako len ”obecná komisia” alebo „miestna komisia“ ), </w:t>
      </w:r>
    </w:p>
    <w:p w:rsidR="00F60065" w:rsidRDefault="001A44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08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okrskové komisie pre miestne referendum zriaďované podľa okrskov (  ďalej aj ako len </w:t>
      </w:r>
      <w:r>
        <w:rPr>
          <w:rFonts w:ascii="Times New Roman" w:hAnsi="Times New Roman" w:cs="Times New Roman"/>
          <w:sz w:val="24"/>
          <w:szCs w:val="24"/>
        </w:rPr>
        <w:t>“okrsková komisia” ). 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vyhlásení miestneho referenda obecné zastupiteľstvo bezodkladne zriadi na hlasovanie a sčítavanie hlasov tieto komisie pre miestne referendum a určí lehotu na ich prvé zasadnutie. 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Členom obecnej a okrskovej komisie môže byť len</w:t>
      </w:r>
      <w:r>
        <w:rPr>
          <w:rFonts w:ascii="Times New Roman" w:hAnsi="Times New Roman" w:cs="Times New Roman"/>
          <w:sz w:val="24"/>
          <w:szCs w:val="24"/>
        </w:rPr>
        <w:t xml:space="preserve"> oprávnený volič.  Prvé zasadnutie každej komisie zvoláva starosta Obce v lehote určenej obecným zastupiteľstvom. 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každej komisie sa ujíma funkcie zložením sľubu tohto znenia 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Sľubujem na svoju česť, že budem svedomite a nestranne vykonávať svoju funkciu a budem sa pritom riadiť Ústavou Slovenskej republiky a zákonmi.“  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je uznášaniaschopná ak je prítomná nadpolovičná väčšina všetkých jej členov a na platnosť a prijatie</w:t>
      </w:r>
      <w:r>
        <w:rPr>
          <w:rFonts w:ascii="Times New Roman" w:hAnsi="Times New Roman" w:cs="Times New Roman"/>
          <w:sz w:val="24"/>
          <w:szCs w:val="24"/>
        </w:rPr>
        <w:t xml:space="preserve"> uznesenia je potrebná nadpolovičná väčšina prítomných členov.  V prípade rovnosti hlasov sa považuje návrh za zamietnutý.  O prijatých uzneseniach každá komisia vyhotovuje zápisnicu.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Na prvom zasadnutí komisie určí žreb z členov komisie jej predsedu a p</w:t>
      </w:r>
      <w:r>
        <w:rPr>
          <w:rFonts w:ascii="Times New Roman" w:hAnsi="Times New Roman" w:cs="Times New Roman"/>
          <w:sz w:val="24"/>
          <w:szCs w:val="24"/>
        </w:rPr>
        <w:t xml:space="preserve">odpredsedu a žrebovanie riadi najstarší člen komisie.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Zapisovateľa komisie, ktorý nie je členom komisie, menuje starosta Obce spravidla zo zamestnancov Obecného úradu, inak sa za</w:t>
      </w:r>
      <w:r>
        <w:rPr>
          <w:rFonts w:ascii="Times New Roman" w:hAnsi="Times New Roman" w:cs="Times New Roman"/>
          <w:sz w:val="24"/>
          <w:szCs w:val="24"/>
        </w:rPr>
        <w:t xml:space="preserve">pisovateľ komisie sa ustanoví v súlade s osobitnými právnymi predpismi, najmä </w:t>
      </w:r>
      <w:r>
        <w:rPr>
          <w:rFonts w:ascii="Times New Roman" w:hAnsi="Times New Roman" w:cs="Times New Roman"/>
          <w:sz w:val="24"/>
          <w:szCs w:val="24"/>
        </w:rPr>
        <w:t xml:space="preserve">podľa Zákona o podmienkach výkonu volebného práva. 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Okrem iných prípadov urečených právnymi predpismi Slovenskej republiky, funkcia člena komisie zaniká doručením písomného odvolania subjektom, ktorý ho do komisie delegoval alebo doručením písomného vzdan</w:t>
      </w:r>
      <w:r>
        <w:rPr>
          <w:rFonts w:ascii="Times New Roman" w:hAnsi="Times New Roman" w:cs="Times New Roman"/>
          <w:sz w:val="24"/>
          <w:szCs w:val="24"/>
        </w:rPr>
        <w:t xml:space="preserve">ia sa členstva v komisii.  Funkcia člena zaniká aj v prípade ak člen okrskovej komisie nie je prítomný minimálne jednu hodinu pred začiatkom hlasovania v okrsku. 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Pri zániku funkcie člena komisie Obecný úrad zabezpečí, aby na jeho miesto nastúpil náhradník.  Ak v dôsledku zániku funkcie člena komisie klesne počet členov komisie pod päť a uprázdnené miesto nie je možné obsadiť náhradníkom,  starosta Obce vymenuje čl</w:t>
      </w:r>
      <w:r>
        <w:rPr>
          <w:rFonts w:ascii="Times New Roman" w:hAnsi="Times New Roman" w:cs="Times New Roman"/>
          <w:sz w:val="24"/>
          <w:szCs w:val="24"/>
        </w:rPr>
        <w:t xml:space="preserve">ena komisie z radov oprávnených voličov tak aby počet členov komisie bol najmenej päť.  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komisie sú povinní zachovávať mlčanlivosť o 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spracuvávaných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osobných údajoch fyzických osôb v súvislosti s referendom </w:t>
      </w:r>
    </w:p>
    <w:p w:rsidR="00F60065" w:rsidRDefault="00F60065">
      <w:pPr>
        <w:pStyle w:val="Zkladntext"/>
        <w:spacing w:before="2" w:line="276" w:lineRule="auto"/>
        <w:rPr>
          <w:rFonts w:ascii="Times New Roman" w:hAnsi="Times New Roman"/>
          <w:sz w:val="24"/>
          <w:szCs w:val="24"/>
        </w:rPr>
      </w:pPr>
    </w:p>
    <w:p w:rsidR="00F60065" w:rsidRDefault="001A4425">
      <w:pPr>
        <w:spacing w:before="1" w:after="0"/>
        <w:ind w:right="2055" w:firstLine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2b</w:t>
      </w:r>
    </w:p>
    <w:p w:rsidR="00F60065" w:rsidRDefault="001A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becná komisia pre miestne refere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ndum</w:t>
      </w:r>
    </w:p>
    <w:p w:rsidR="00F60065" w:rsidRDefault="00F6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60065" w:rsidRDefault="001A4425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Obecná ( miestna ) komisia má minimálne 5 členov. Do každej komisie deleguje jedného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člena a jedného náhradníka a) starosta, b) každá politická strana, ktorá je zastúpená v zastupiteľstve, c) nezávislí poslanci, ak sú zastúpení v zastupiteľstve, d) </w:t>
      </w:r>
      <w:r>
        <w:rPr>
          <w:rFonts w:ascii="Times New Roman" w:hAnsi="Times New Roman" w:cs="Times New Roman"/>
          <w:sz w:val="24"/>
          <w:szCs w:val="24"/>
        </w:rPr>
        <w:t xml:space="preserve">petičný výbor, ak bolo miestne referendum vyhlásené na základe petície ( ďalej aj ako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oprávnený subjekt“).  Ak sa nezávislí poslanci nezhodnú na jednom členovi komisie a jednom náhradníkovi jednomyseľne, určia ich hlasovaním. Ak nezávislí poslanci tvoria </w:t>
      </w:r>
      <w:r>
        <w:rPr>
          <w:rFonts w:ascii="Times New Roman" w:hAnsi="Times New Roman" w:cs="Times New Roman"/>
          <w:sz w:val="24"/>
          <w:szCs w:val="24"/>
        </w:rPr>
        <w:t>najmenej jednu polovicu poslancov, majú právo delegovať dvoch členov komisie a dvoch náhradníkov. Ak komisia nie je v tomto počte vytvorená spôsobom, vymenuje zostávajúcich členov starosta Obce.</w:t>
      </w:r>
    </w:p>
    <w:p w:rsidR="00F60065" w:rsidRDefault="00F600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Najneskôr v lehote určenej v uznesení o vyhlásení miestneho </w:t>
      </w:r>
      <w:r>
        <w:rPr>
          <w:rFonts w:ascii="Times New Roman" w:hAnsi="Times New Roman" w:cs="Times New Roman"/>
          <w:sz w:val="24"/>
          <w:szCs w:val="24"/>
        </w:rPr>
        <w:t xml:space="preserve">referenda  starostovi Obce oznámi oprávnený subjekt meno, priezvisko, adresu trvalého pobytu a telefonický kontakt delegovaného člena náhradníka do obecnej komisie.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Zapisovateľa komisie, ktorý nie je jej členom, menuje starosta Obce spravidla zo zamestnanc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 Obecného úradu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708" w:right="11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Obecná ( miestna ) komisia: </w:t>
      </w:r>
    </w:p>
    <w:p w:rsidR="00F60065" w:rsidRDefault="001A4425">
      <w:pPr>
        <w:pStyle w:val="Odsekzoznamu"/>
        <w:widowControl w:val="0"/>
        <w:numPr>
          <w:ilvl w:val="1"/>
          <w:numId w:val="9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dozerá na dodržiavanie právnych predpisov pri príprave a konaní miestneho referenda,</w:t>
      </w:r>
    </w:p>
    <w:p w:rsidR="00F60065" w:rsidRDefault="001A4425">
      <w:pPr>
        <w:pStyle w:val="Odsekzoznamu"/>
        <w:widowControl w:val="0"/>
        <w:numPr>
          <w:ilvl w:val="1"/>
          <w:numId w:val="9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rozhoduje o sťažnostiach na postup okrskových komisií,</w:t>
      </w:r>
    </w:p>
    <w:p w:rsidR="00F60065" w:rsidRDefault="001A4425">
      <w:pPr>
        <w:pStyle w:val="Odsekzoznamu"/>
        <w:widowControl w:val="0"/>
        <w:numPr>
          <w:ilvl w:val="1"/>
          <w:numId w:val="9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zisťuje výsledky hlasovania na území Obce,</w:t>
      </w:r>
    </w:p>
    <w:p w:rsidR="00F60065" w:rsidRDefault="001A4425">
      <w:pPr>
        <w:pStyle w:val="Odsekzoznamu"/>
        <w:widowControl w:val="0"/>
        <w:numPr>
          <w:ilvl w:val="1"/>
          <w:numId w:val="9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odovzdá zápisnicu o </w:t>
      </w:r>
      <w:r>
        <w:rPr>
          <w:rFonts w:ascii="Times New Roman" w:hAnsi="Times New Roman" w:cs="Times New Roman"/>
          <w:sz w:val="24"/>
          <w:szCs w:val="24"/>
        </w:rPr>
        <w:t>výsledku hlasovania v jednom vyhotovení,</w:t>
      </w:r>
    </w:p>
    <w:p w:rsidR="00F60065" w:rsidRDefault="001A4425">
      <w:pPr>
        <w:pStyle w:val="Odsekzoznamu"/>
        <w:widowControl w:val="0"/>
        <w:numPr>
          <w:ilvl w:val="1"/>
          <w:numId w:val="9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plní ďalšie úlohy, ktoré jej vyplývajú z tohto Nariadenia a právnych predpisov.</w:t>
      </w:r>
    </w:p>
    <w:p w:rsidR="00F60065" w:rsidRDefault="00F60065">
      <w:pPr>
        <w:pStyle w:val="Odsekzoznamu"/>
        <w:widowControl w:val="0"/>
        <w:tabs>
          <w:tab w:val="left" w:pos="825"/>
        </w:tabs>
        <w:autoSpaceDE w:val="0"/>
        <w:autoSpaceDN w:val="0"/>
        <w:adjustRightInd w:val="0"/>
        <w:spacing w:after="0"/>
        <w:ind w:left="474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spacing w:before="1" w:after="0"/>
        <w:ind w:right="2055" w:firstLine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spacing w:before="1" w:after="0"/>
        <w:ind w:right="2055" w:firstLine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2c </w:t>
      </w:r>
    </w:p>
    <w:p w:rsidR="00F60065" w:rsidRDefault="001A4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Okrsková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komisia pre miestne referendum</w:t>
      </w:r>
    </w:p>
    <w:p w:rsidR="00F60065" w:rsidRDefault="00F60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60065" w:rsidRDefault="001A4425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Územie okrsku a miestnosť na hlasovanie v každom okrsku určí starosta Obce v lehote určenej v uznesení obecného zastupiteľstva pri vyhlásení miestneho referenda. 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Okrsková komisia má minimálne päť členov. Do každej komisie deleguje jedného člena a jedného</w:t>
      </w:r>
      <w:r>
        <w:rPr>
          <w:rFonts w:ascii="Times New Roman" w:hAnsi="Times New Roman" w:cs="Times New Roman"/>
          <w:sz w:val="24"/>
          <w:szCs w:val="24"/>
        </w:rPr>
        <w:t xml:space="preserve"> náhradníka a) starosta, b) každá politická strana, ktorá je zastúpená v zastupiteľstve, c) nezávislí poslanci, ak sú zastúpení v zastupiteľstve, d) petičný výbor, ak bolo miestne referendum vyhlásené na základe petície ( ďalej aj ako „oprávnený subjekt“).</w:t>
      </w:r>
      <w:r>
        <w:rPr>
          <w:rFonts w:ascii="Times New Roman" w:hAnsi="Times New Roman" w:cs="Times New Roman"/>
          <w:sz w:val="24"/>
          <w:szCs w:val="24"/>
        </w:rPr>
        <w:t xml:space="preserve">  Ak sa nezávislí poslanci nezhodnú na jednom členovi komisie a jednom náhradníkovi jednomyseľne, určia ich hlasovaním. Ak nezávislí poslanci tvoria najmenej jednu polovicu poslancov, majú právo delegovať dvoch členov komisie a dvoch náhradníkov. Ak komisi</w:t>
      </w:r>
      <w:r>
        <w:rPr>
          <w:rFonts w:ascii="Times New Roman" w:hAnsi="Times New Roman" w:cs="Times New Roman"/>
          <w:sz w:val="24"/>
          <w:szCs w:val="24"/>
        </w:rPr>
        <w:t>a nie je v tomto počte vytvorená spôsobom, vymenuje zostávajúcich členov starosta Obce.</w:t>
      </w:r>
    </w:p>
    <w:p w:rsidR="00F60065" w:rsidRDefault="00F60065">
      <w:pPr>
        <w:pStyle w:val="Odsekzoznamu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Okrsková komisia: </w:t>
      </w:r>
    </w:p>
    <w:p w:rsidR="00F60065" w:rsidRDefault="001A4425">
      <w:pPr>
        <w:pStyle w:val="Odsekzoznamu"/>
        <w:widowControl w:val="0"/>
        <w:numPr>
          <w:ilvl w:val="1"/>
          <w:numId w:val="11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 riadny priebeh hlasovania, najmä dozerá na správne odovzdávanie hlasovacích lístkov,</w:t>
      </w:r>
    </w:p>
    <w:p w:rsidR="00F60065" w:rsidRDefault="001A4425">
      <w:pPr>
        <w:pStyle w:val="Odsekzoznamu"/>
        <w:widowControl w:val="0"/>
        <w:numPr>
          <w:ilvl w:val="1"/>
          <w:numId w:val="11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vykonáva sčítanie  hlasov v okrsku,</w:t>
      </w:r>
    </w:p>
    <w:p w:rsidR="00F60065" w:rsidRDefault="001A4425">
      <w:pPr>
        <w:pStyle w:val="Odsekzoznamu"/>
        <w:widowControl w:val="0"/>
        <w:numPr>
          <w:ilvl w:val="1"/>
          <w:numId w:val="11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vyhotoví a od</w:t>
      </w:r>
      <w:r>
        <w:rPr>
          <w:rFonts w:ascii="Times New Roman" w:hAnsi="Times New Roman" w:cs="Times New Roman"/>
          <w:sz w:val="24"/>
          <w:szCs w:val="24"/>
        </w:rPr>
        <w:t>ovzdám zápisnicu o priebehu a výsledku hlasovania obecnej komisii,</w:t>
      </w:r>
    </w:p>
    <w:p w:rsidR="00F60065" w:rsidRDefault="001A4425">
      <w:pPr>
        <w:pStyle w:val="Odsekzoznamu"/>
        <w:widowControl w:val="0"/>
        <w:numPr>
          <w:ilvl w:val="1"/>
          <w:numId w:val="11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plní ďalšie úlohy vyplývajúce z tohto Nariadenia a právnych predpisov.  </w:t>
      </w:r>
    </w:p>
    <w:p w:rsidR="00F60065" w:rsidRDefault="00F60065">
      <w:pPr>
        <w:spacing w:before="1" w:after="0"/>
        <w:ind w:right="2055" w:firstLine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spacing w:before="1" w:after="0"/>
        <w:ind w:right="2055" w:firstLine="18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 </w:t>
      </w:r>
    </w:p>
    <w:p w:rsidR="00F60065" w:rsidRDefault="001A4425">
      <w:pPr>
        <w:spacing w:before="47" w:after="0"/>
        <w:ind w:right="20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Zoznamy na hlasovanie</w:t>
      </w:r>
    </w:p>
    <w:p w:rsidR="00F60065" w:rsidRDefault="00F60065">
      <w:pPr>
        <w:spacing w:before="47" w:after="0"/>
        <w:ind w:right="20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vyhotoví zo stáleho zoznamu voličov zoznamy </w:t>
      </w:r>
      <w:r>
        <w:rPr>
          <w:rFonts w:ascii="Times New Roman" w:hAnsi="Times New Roman" w:cs="Times New Roman"/>
          <w:sz w:val="24"/>
          <w:szCs w:val="24"/>
        </w:rPr>
        <w:t>oprávnených voličov pre hlasovanie v miestnom referende v jednotlivých okrskoch. Tieto zoznamy odovzdá komisiám najneskôr dve hodiny pred začatím hlasovania. Do zoznamu komisia dopíše v deň hlasovania obyvateľa Obce:</w:t>
      </w:r>
    </w:p>
    <w:p w:rsidR="00F60065" w:rsidRDefault="001A4425">
      <w:pPr>
        <w:pStyle w:val="Odsekzoznamu"/>
        <w:widowControl w:val="0"/>
        <w:numPr>
          <w:ilvl w:val="1"/>
          <w:numId w:val="13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 platným preukazom totožnosti preu</w:t>
      </w:r>
      <w:r>
        <w:rPr>
          <w:rFonts w:ascii="Times New Roman" w:hAnsi="Times New Roman" w:cs="Times New Roman"/>
          <w:sz w:val="24"/>
          <w:szCs w:val="24"/>
        </w:rPr>
        <w:t>káže, že má trvalý pobyt v mieste, ktoré patrí do okrsku,</w:t>
      </w:r>
    </w:p>
    <w:p w:rsidR="00F60065" w:rsidRDefault="001A4425">
      <w:pPr>
        <w:pStyle w:val="Odsekzoznamu"/>
        <w:widowControl w:val="0"/>
        <w:numPr>
          <w:ilvl w:val="1"/>
          <w:numId w:val="13"/>
        </w:numPr>
        <w:tabs>
          <w:tab w:val="left" w:pos="825"/>
        </w:tabs>
        <w:autoSpaceDE w:val="0"/>
        <w:autoSpaceDN w:val="0"/>
        <w:adjustRightInd w:val="0"/>
        <w:spacing w:after="0"/>
        <w:ind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rozhodnutia súdu alebo inej právnej skutočnosti zakladajúce právo tejto osoby hlasovať v miestnom referende.</w:t>
      </w:r>
    </w:p>
    <w:p w:rsidR="00F60065" w:rsidRDefault="00F60065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F60065" w:rsidRDefault="001A4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:rsidR="00F60065" w:rsidRDefault="001A4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Hlasovacie lístky</w:t>
      </w:r>
    </w:p>
    <w:p w:rsidR="00F60065" w:rsidRDefault="00F60065">
      <w:pPr>
        <w:pStyle w:val="Odsekzoznamu"/>
        <w:tabs>
          <w:tab w:val="left" w:pos="284"/>
        </w:tabs>
        <w:spacing w:before="1" w:after="0"/>
        <w:ind w:left="0" w:right="101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 volič dostane hlasovací lístok v miestnosti</w:t>
      </w:r>
      <w:r>
        <w:rPr>
          <w:rFonts w:ascii="Times New Roman" w:hAnsi="Times New Roman" w:cs="Times New Roman"/>
          <w:sz w:val="24"/>
          <w:szCs w:val="24"/>
        </w:rPr>
        <w:t xml:space="preserve"> na hlasovanie v deň konania hlasovania. Obec zabezpečí, aby boli hlasovacie lístky doručené v deň konania hlasovania  každej okrskovej komisii.</w:t>
      </w:r>
    </w:p>
    <w:p w:rsidR="00F60065" w:rsidRDefault="00F60065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hlasovacom lístku pre miestne referendum musí byť uvedené:</w:t>
      </w:r>
    </w:p>
    <w:p w:rsidR="00F60065" w:rsidRDefault="001A4425">
      <w:pPr>
        <w:pStyle w:val="Odsekzoznamu"/>
        <w:widowControl w:val="0"/>
        <w:numPr>
          <w:ilvl w:val="1"/>
          <w:numId w:val="1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konania hlasovania,</w:t>
      </w:r>
    </w:p>
    <w:p w:rsidR="00F60065" w:rsidRDefault="001A4425">
      <w:pPr>
        <w:pStyle w:val="Odsekzoznamu"/>
        <w:widowControl w:val="0"/>
        <w:numPr>
          <w:ilvl w:val="1"/>
          <w:numId w:val="15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7" w:after="0"/>
        <w:ind w:left="851" w:right="118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otázka s vytlačenými </w:t>
      </w:r>
      <w:r>
        <w:rPr>
          <w:rFonts w:ascii="Times New Roman" w:hAnsi="Times New Roman" w:cs="Times New Roman"/>
          <w:sz w:val="24"/>
          <w:szCs w:val="24"/>
        </w:rPr>
        <w:t>rámčekmi, z ktorých jeden je nadpísaný slovom "áno" a druhý slovom "nie",</w:t>
      </w:r>
    </w:p>
    <w:p w:rsidR="00F60065" w:rsidRDefault="001A4425">
      <w:pPr>
        <w:pStyle w:val="Odsekzoznamu"/>
        <w:widowControl w:val="0"/>
        <w:numPr>
          <w:ilvl w:val="1"/>
          <w:numId w:val="15"/>
        </w:numPr>
        <w:tabs>
          <w:tab w:val="left" w:pos="825"/>
          <w:tab w:val="left" w:pos="851"/>
        </w:tabs>
        <w:autoSpaceDE w:val="0"/>
        <w:autoSpaceDN w:val="0"/>
        <w:adjustRightInd w:val="0"/>
        <w:spacing w:after="0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poučenie o spôsobe hlasovania,</w:t>
      </w:r>
    </w:p>
    <w:p w:rsidR="00F60065" w:rsidRDefault="001A4425">
      <w:pPr>
        <w:pStyle w:val="Odsekzoznamu"/>
        <w:widowControl w:val="0"/>
        <w:numPr>
          <w:ilvl w:val="1"/>
          <w:numId w:val="15"/>
        </w:numPr>
        <w:tabs>
          <w:tab w:val="left" w:pos="825"/>
          <w:tab w:val="left" w:pos="851"/>
        </w:tabs>
        <w:autoSpaceDE w:val="0"/>
        <w:autoSpaceDN w:val="0"/>
        <w:adjustRightInd w:val="0"/>
        <w:spacing w:after="0"/>
        <w:ind w:left="85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odtlačok pečiatky Obce.</w:t>
      </w:r>
    </w:p>
    <w:p w:rsidR="00F60065" w:rsidRDefault="00F60065">
      <w:pPr>
        <w:pStyle w:val="Odsekzoznamu"/>
        <w:tabs>
          <w:tab w:val="left" w:pos="284"/>
        </w:tabs>
        <w:spacing w:before="1" w:after="0"/>
        <w:ind w:left="0" w:right="101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F60065">
      <w:pPr>
        <w:pStyle w:val="Odsekzoznamu"/>
        <w:spacing w:before="1" w:after="0"/>
        <w:ind w:left="0"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pStyle w:val="Odsekzoznamu"/>
        <w:spacing w:before="1" w:after="0"/>
        <w:ind w:left="0"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5a </w:t>
      </w:r>
    </w:p>
    <w:p w:rsidR="00F60065" w:rsidRDefault="001A4425">
      <w:pPr>
        <w:tabs>
          <w:tab w:val="left" w:pos="9639"/>
        </w:tabs>
        <w:spacing w:before="47" w:after="0"/>
        <w:ind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Hlasovanie </w:t>
      </w:r>
    </w:p>
    <w:p w:rsidR="00F60065" w:rsidRDefault="00F60065">
      <w:pPr>
        <w:pStyle w:val="Zkladntext"/>
        <w:spacing w:before="2" w:line="276" w:lineRule="auto"/>
        <w:rPr>
          <w:rFonts w:ascii="Times New Roman" w:hAnsi="Times New Roman"/>
          <w:b w:val="0"/>
          <w:bCs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Oprávnený volič  hlasuje osobne, zastúpenie nie je prípustné. Hlasovanie je tajné. 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Oprávnený volič </w:t>
      </w:r>
      <w:r>
        <w:rPr>
          <w:rFonts w:ascii="Times New Roman" w:hAnsi="Times New Roman"/>
          <w:b w:val="0"/>
          <w:sz w:val="24"/>
          <w:szCs w:val="24"/>
        </w:rPr>
        <w:t>hlasuje v okrsku, do ktorého podľa miesta trvalého pobytu patrí.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Volič po príchode do volebnej miestnosti preukazuje svoju totožnosť občianskym preukazom, cestovným pasom alebo pobytovým preukazom občana/preukazom o trvalom pobyte v Obci  a odkontrolujú s</w:t>
      </w:r>
      <w:r>
        <w:rPr>
          <w:rFonts w:ascii="Times New Roman" w:hAnsi="Times New Roman"/>
          <w:b w:val="0"/>
          <w:sz w:val="24"/>
          <w:szCs w:val="24"/>
        </w:rPr>
        <w:t>a všetky údaje uvedené o ňom v zozname voličov, ak ďalej nie je uvedené inak. Komisia zakrúžkuje poradové číslo voliča v zozname voličov a vydá mu hlasovací lístok a obálku po vykonaní záznamu v zozname voličov. Volič na požiadanie potvrdí prevzatie hlasov</w:t>
      </w:r>
      <w:r>
        <w:rPr>
          <w:rFonts w:ascii="Times New Roman" w:hAnsi="Times New Roman"/>
          <w:b w:val="0"/>
          <w:sz w:val="24"/>
          <w:szCs w:val="24"/>
        </w:rPr>
        <w:t>acieho lístka a obálky podpisom v zozname voličov. Ak volič nepreukáže svoju totožnosť do skončenia hlasovania, hlasovanie sa mu neumožní.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Volič hlasuje odovzdaním hlasovacieho lístka, ktorý upraví spôsobom uvedeným na hlasovacom lístku. Na hlasovacom lís</w:t>
      </w:r>
      <w:r>
        <w:rPr>
          <w:rFonts w:ascii="Times New Roman" w:hAnsi="Times New Roman"/>
          <w:b w:val="0"/>
          <w:sz w:val="24"/>
          <w:szCs w:val="24"/>
        </w:rPr>
        <w:t xml:space="preserve">tku v príslušnom rámčeku značkou „ X“ alebo iným určeným spôsobom vyznačí, že odpovedá „ áno“ alebo „ nie“ . Volič hlasuje tak, že po </w:t>
      </w:r>
      <w:r>
        <w:rPr>
          <w:rFonts w:ascii="Times New Roman" w:hAnsi="Times New Roman"/>
          <w:b w:val="0"/>
          <w:sz w:val="24"/>
          <w:szCs w:val="24"/>
        </w:rPr>
        <w:lastRenderedPageBreak/>
        <w:t>opustení osobitného priestoru na úpravu hlasovacích lístkov vkladá obálku pred okrskovou volebnou komisiou do volebnej sch</w:t>
      </w:r>
      <w:r>
        <w:rPr>
          <w:rFonts w:ascii="Times New Roman" w:hAnsi="Times New Roman"/>
          <w:b w:val="0"/>
          <w:sz w:val="24"/>
          <w:szCs w:val="24"/>
        </w:rPr>
        <w:t xml:space="preserve">ránky. 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Volič, ktorý nemôže sám upraviť hlasovací lístok pre zdravotné postihnutie alebo preto, že nemôže čítať alebo písať a oznámi pred hlasovaním túto skutočnosť okrskovej volebnej komisii, má právo vziať so sebou do osobitného priestoru na úpravu hlas</w:t>
      </w:r>
      <w:r>
        <w:rPr>
          <w:rFonts w:ascii="Times New Roman" w:hAnsi="Times New Roman"/>
          <w:b w:val="0"/>
          <w:sz w:val="24"/>
          <w:szCs w:val="24"/>
        </w:rPr>
        <w:t xml:space="preserve">ovacích lístkov inú osobu spôsobilú upraviť hlasovací lístok podľa jeho pokynov a zákona a vložiť ju do obálky; takouto osobou nemôže byť člen okrskovej volebnej komisie. Obidve osoby pred vstupom do osobitného priestoru na úpravu hlasovacích lístkov člen </w:t>
      </w:r>
      <w:r>
        <w:rPr>
          <w:rFonts w:ascii="Times New Roman" w:hAnsi="Times New Roman"/>
          <w:b w:val="0"/>
          <w:sz w:val="24"/>
          <w:szCs w:val="24"/>
        </w:rPr>
        <w:t xml:space="preserve">okrskovej volebnej komisie poučí o spôsobe hlasovania a o skutkovej podstate trestného činu marenia prípravy a priebehu referenda. 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Volič, ktorý nemôže pre zdravotné postihnutie sám vložiť obálku do volebnej schránky, môže požiadať, aby obálku do volebnej</w:t>
      </w:r>
      <w:r>
        <w:rPr>
          <w:rFonts w:ascii="Times New Roman" w:hAnsi="Times New Roman"/>
          <w:b w:val="0"/>
          <w:sz w:val="24"/>
          <w:szCs w:val="24"/>
        </w:rPr>
        <w:t xml:space="preserve"> schránky vložila iná osoba, nie však člen okrskovej volebnej komisie. 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 hlasovaní do prenosnej schránky platia primerane ustanovenia § 24 ods. 7 </w:t>
      </w:r>
      <w:r>
        <w:rPr>
          <w:rFonts w:ascii="Times New Roman" w:hAnsi="Times New Roman"/>
          <w:b w:val="0"/>
          <w:bCs/>
          <w:sz w:val="24"/>
          <w:szCs w:val="24"/>
        </w:rPr>
        <w:t>Zákona o podmienkach výkonu volebného práva.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Hlasovací lístok je neplatný, ak je pretrhnutý na dve alebo vi</w:t>
      </w:r>
      <w:r>
        <w:rPr>
          <w:rFonts w:ascii="Times New Roman" w:hAnsi="Times New Roman"/>
          <w:b w:val="0"/>
          <w:sz w:val="24"/>
          <w:szCs w:val="24"/>
        </w:rPr>
        <w:t xml:space="preserve">acero častí, alebo ak je vyplnený spôsobom odlišným, než je uvedený v Nariadení, </w:t>
      </w:r>
      <w:r>
        <w:rPr>
          <w:rFonts w:ascii="Times New Roman" w:hAnsi="Times New Roman"/>
          <w:b w:val="0"/>
          <w:bCs/>
          <w:sz w:val="24"/>
          <w:szCs w:val="24"/>
        </w:rPr>
        <w:t>Zákone o podmienkach výkonu volebného práva</w:t>
      </w:r>
      <w:r>
        <w:rPr>
          <w:rFonts w:ascii="Times New Roman" w:hAnsi="Times New Roman"/>
          <w:b w:val="0"/>
          <w:sz w:val="24"/>
          <w:szCs w:val="24"/>
        </w:rPr>
        <w:t xml:space="preserve"> alebo ak nie je vyplnený vôbec.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Výsledky miestneho referenda sú platné, ak sa na ňom zúčastnila aspoň polovica oprávnených voličov</w:t>
      </w:r>
      <w:r>
        <w:rPr>
          <w:rFonts w:ascii="Times New Roman" w:hAnsi="Times New Roman"/>
          <w:b w:val="0"/>
          <w:sz w:val="24"/>
          <w:szCs w:val="24"/>
        </w:rPr>
        <w:t xml:space="preserve"> a ak bolo rozhodnutie prijaté nadpolovičnou väčšinou platných hlasov účastníkov miestneho referenda. O platnosti hlasovania a hlasovacieho lístku rozhoduje s konečnou platnosťou okrsková komisia.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Volič je povinný odložiť nepoužité hlasovacie lístky alebo</w:t>
      </w:r>
      <w:r>
        <w:rPr>
          <w:rFonts w:ascii="Times New Roman" w:hAnsi="Times New Roman"/>
          <w:b w:val="0"/>
          <w:sz w:val="24"/>
          <w:szCs w:val="24"/>
        </w:rPr>
        <w:t xml:space="preserve"> nesprávne upravené hlasovacie lístky do zapečatenej schránky na odloženie nepoužitých alebo nesprávne upravených hlasovacích lístkov; ak ide o hlasovanie mimo volebnej miestnosti, volič nepoužité hlasovacie lístky alebo nesprávne upravené hlasovacie lístk</w:t>
      </w:r>
      <w:r>
        <w:rPr>
          <w:rFonts w:ascii="Times New Roman" w:hAnsi="Times New Roman"/>
          <w:b w:val="0"/>
          <w:sz w:val="24"/>
          <w:szCs w:val="24"/>
        </w:rPr>
        <w:t>y znehodnotí pred členmi okrskovej volebnej komisie.</w:t>
      </w:r>
    </w:p>
    <w:p w:rsidR="00F60065" w:rsidRDefault="00F60065">
      <w:pPr>
        <w:spacing w:after="0"/>
        <w:ind w:right="2055"/>
        <w:rPr>
          <w:rFonts w:ascii="Times New Roman" w:hAnsi="Times New Roman" w:cs="Times New Roman"/>
          <w:bCs/>
          <w:sz w:val="24"/>
          <w:szCs w:val="24"/>
        </w:rPr>
      </w:pPr>
    </w:p>
    <w:p w:rsidR="00F60065" w:rsidRDefault="00F60065">
      <w:pPr>
        <w:spacing w:after="0"/>
        <w:ind w:right="2055"/>
        <w:rPr>
          <w:rFonts w:ascii="Times New Roman" w:hAnsi="Times New Roman" w:cs="Times New Roman"/>
          <w:bCs/>
          <w:sz w:val="24"/>
          <w:szCs w:val="24"/>
        </w:rPr>
      </w:pPr>
    </w:p>
    <w:p w:rsidR="00F60065" w:rsidRDefault="001A4425">
      <w:pPr>
        <w:tabs>
          <w:tab w:val="left" w:pos="9639"/>
        </w:tabs>
        <w:spacing w:before="47" w:after="0"/>
        <w:ind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5b</w:t>
      </w:r>
    </w:p>
    <w:p w:rsidR="00F60065" w:rsidRDefault="001A4425">
      <w:pPr>
        <w:tabs>
          <w:tab w:val="left" w:pos="9639"/>
        </w:tabs>
        <w:spacing w:before="47" w:after="0"/>
        <w:ind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Sčítavanie hlasov a Zápisnica o priebehu a výsledkoch hlasovania v okrsku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Po vyhlásení hlasovania za ukončené dá predseda okrskovej komisie zapečatiť nepoužité hlasovacie lístky a potom dá otvoriť schránky na odovzdanie hlasovacích lístkov. Pri použití prenosnej schránky na odovzdanie hlasovacích lístkov bude obsah schránok po o</w:t>
      </w:r>
      <w:r>
        <w:rPr>
          <w:rFonts w:ascii="Times New Roman" w:hAnsi="Times New Roman"/>
          <w:b w:val="0"/>
          <w:sz w:val="24"/>
          <w:szCs w:val="24"/>
        </w:rPr>
        <w:t xml:space="preserve">tvorení zmiešaný okrskovú komisiou. 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 otvorení schránky na hlasovanie okrsková komisia vylúči prípady neplatného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hlasovania a zistí: </w:t>
      </w:r>
    </w:p>
    <w:p w:rsidR="00F60065" w:rsidRDefault="001A4425">
      <w:pPr>
        <w:pStyle w:val="Odsekzoznamu"/>
        <w:widowControl w:val="0"/>
        <w:numPr>
          <w:ilvl w:val="1"/>
          <w:numId w:val="18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odovzdaných hlasovacích lístkov,</w:t>
      </w:r>
    </w:p>
    <w:p w:rsidR="00F60065" w:rsidRDefault="001A4425">
      <w:pPr>
        <w:pStyle w:val="Odsekzoznamu"/>
        <w:widowControl w:val="0"/>
        <w:numPr>
          <w:ilvl w:val="1"/>
          <w:numId w:val="18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neplatných hlasovacích lístkov, ktoré vylúči z ďalšieho sčítania,</w:t>
      </w:r>
    </w:p>
    <w:p w:rsidR="00F60065" w:rsidRDefault="001A4425">
      <w:pPr>
        <w:pStyle w:val="Odsekzoznamu"/>
        <w:widowControl w:val="0"/>
        <w:numPr>
          <w:ilvl w:val="1"/>
          <w:numId w:val="18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platných hlasovacích lístkov,</w:t>
      </w:r>
    </w:p>
    <w:p w:rsidR="00F60065" w:rsidRDefault="001A4425">
      <w:pPr>
        <w:pStyle w:val="Odsekzoznamu"/>
        <w:widowControl w:val="0"/>
        <w:numPr>
          <w:ilvl w:val="1"/>
          <w:numId w:val="18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hlasov „áno“ a počet hlasov „nie“ ku každej otázke.</w:t>
      </w:r>
    </w:p>
    <w:p w:rsidR="00F60065" w:rsidRDefault="00F60065">
      <w:pPr>
        <w:pStyle w:val="Odsekzoznamu"/>
        <w:widowControl w:val="0"/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ind w:left="8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Okrsková komisia vyhotoví v dvoch rovnopisoch zápisnicu o priebehu a výsledkoch hlasovania v okrsku ( ďalej aj „Okrsková zápisnica“ ), ktorú podpíše predseda pod</w:t>
      </w:r>
      <w:r>
        <w:rPr>
          <w:rFonts w:ascii="Times New Roman" w:hAnsi="Times New Roman"/>
          <w:b w:val="0"/>
          <w:sz w:val="24"/>
          <w:szCs w:val="24"/>
        </w:rPr>
        <w:t xml:space="preserve">predseda a ostatní členovia komisie. Dôvody prípadného odmietnutia podpisu sa v zápisnici poznamenajú. V tejto zápisnici bude uvedené: </w:t>
      </w:r>
    </w:p>
    <w:p w:rsidR="00F60065" w:rsidRDefault="001A4425">
      <w:pPr>
        <w:pStyle w:val="Odsekzoznamu"/>
        <w:widowControl w:val="0"/>
        <w:numPr>
          <w:ilvl w:val="1"/>
          <w:numId w:val="19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čas začatia a skončenia hlasovania, prípadne jeho prerušenie a trvanie,</w:t>
      </w:r>
    </w:p>
    <w:p w:rsidR="00F60065" w:rsidRDefault="001A4425">
      <w:pPr>
        <w:pStyle w:val="Odsekzoznamu"/>
        <w:widowControl w:val="0"/>
        <w:numPr>
          <w:ilvl w:val="1"/>
          <w:numId w:val="19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počet oprávnených voličov zapísaných v okrsku </w:t>
      </w:r>
      <w:r>
        <w:rPr>
          <w:rFonts w:ascii="Times New Roman" w:hAnsi="Times New Roman" w:cs="Times New Roman"/>
          <w:sz w:val="24"/>
          <w:szCs w:val="24"/>
        </w:rPr>
        <w:t>do zoznamu,</w:t>
      </w:r>
    </w:p>
    <w:p w:rsidR="00F60065" w:rsidRDefault="001A4425">
      <w:pPr>
        <w:pStyle w:val="Odsekzoznamu"/>
        <w:widowControl w:val="0"/>
        <w:numPr>
          <w:ilvl w:val="1"/>
          <w:numId w:val="19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počet oprávnených voličov, ktorým sa vydali hlasovacie lístky,</w:t>
      </w:r>
    </w:p>
    <w:p w:rsidR="00F60065" w:rsidRDefault="001A4425">
      <w:pPr>
        <w:pStyle w:val="Odsekzoznamu"/>
        <w:widowControl w:val="0"/>
        <w:numPr>
          <w:ilvl w:val="1"/>
          <w:numId w:val="19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počet odovzdaných hlasovacích lístkov,</w:t>
      </w:r>
    </w:p>
    <w:p w:rsidR="00F60065" w:rsidRDefault="001A4425">
      <w:pPr>
        <w:pStyle w:val="Odsekzoznamu"/>
        <w:widowControl w:val="0"/>
        <w:numPr>
          <w:ilvl w:val="1"/>
          <w:numId w:val="19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počet odovzdaných platných a počet odovzdaných neplatných hlasovacích lístkov,</w:t>
      </w:r>
    </w:p>
    <w:p w:rsidR="00F60065" w:rsidRDefault="001A4425">
      <w:pPr>
        <w:pStyle w:val="Odsekzoznamu"/>
        <w:widowControl w:val="0"/>
        <w:numPr>
          <w:ilvl w:val="1"/>
          <w:numId w:val="19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počet hlasov „áno“ a počet hlasov „nie“ ku každej </w:t>
      </w:r>
      <w:r>
        <w:rPr>
          <w:rFonts w:ascii="Times New Roman" w:hAnsi="Times New Roman" w:cs="Times New Roman"/>
          <w:sz w:val="24"/>
          <w:szCs w:val="24"/>
        </w:rPr>
        <w:t>jednotlivej otázke tvoriacej predmet hlasovania v referende.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47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 Okrskovej zápisnici okrsková komisia priloží stručnú správu o obsahu sťažností, ktoré sa jej doručili a o uzneseniach, ktoré k nim prijala. Po podpísaní oboch rovnopisov tejto zápisnice predse</w:t>
      </w:r>
      <w:r>
        <w:rPr>
          <w:rFonts w:ascii="Times New Roman" w:hAnsi="Times New Roman"/>
          <w:b w:val="0"/>
          <w:sz w:val="24"/>
          <w:szCs w:val="24"/>
        </w:rPr>
        <w:t>da okrskovej komisie odovzdá jeden rovnopis tejto zápisnice na Obecný úrad. Predseda okrskovej komisie taktiež odovzdá dokumentáciu z činnosti komisie, vrátane za zapečatených hlasovacích lístkov a jedného rovnopisu Okrskovej zápisnice poverenému zamestnan</w:t>
      </w:r>
      <w:r>
        <w:rPr>
          <w:rFonts w:ascii="Times New Roman" w:hAnsi="Times New Roman"/>
          <w:b w:val="0"/>
          <w:sz w:val="24"/>
          <w:szCs w:val="24"/>
        </w:rPr>
        <w:t>covi Obce. Okrsková komisia ukončí svoju činnosť na základe pokynu miestnej komisie, spravidla po potvrdení správne vyhotovenej zápisnice o výsledkoch hlasovania v okrsku. </w:t>
      </w:r>
    </w:p>
    <w:p w:rsidR="00F60065" w:rsidRDefault="00F6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60065" w:rsidRDefault="001A4425">
      <w:pPr>
        <w:tabs>
          <w:tab w:val="left" w:pos="9639"/>
        </w:tabs>
        <w:spacing w:before="47" w:after="0"/>
        <w:ind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5c </w:t>
      </w:r>
    </w:p>
    <w:p w:rsidR="00F60065" w:rsidRDefault="001A4425">
      <w:pPr>
        <w:tabs>
          <w:tab w:val="left" w:pos="9639"/>
        </w:tabs>
        <w:spacing w:before="47" w:after="0"/>
        <w:ind w:righ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Zápisnica o priebehu a výsledkoch hlasovania v miestnom referende</w:t>
      </w:r>
    </w:p>
    <w:p w:rsidR="00F60065" w:rsidRDefault="00F60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60065" w:rsidRDefault="001A4425">
      <w:pPr>
        <w:pStyle w:val="Zkladntex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Obecná ( </w:t>
      </w:r>
      <w:r>
        <w:rPr>
          <w:rFonts w:ascii="Times New Roman" w:hAnsi="Times New Roman"/>
          <w:b w:val="0"/>
          <w:sz w:val="24"/>
          <w:szCs w:val="24"/>
        </w:rPr>
        <w:t xml:space="preserve">miestna ) komisia preskúma Okrskové zápisnice z jednotlivých okrskov a na ich základe zisťuje výsledky hlasovania v miestnom referende v Obci. 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47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Obecná komisia vyhotoví v dvoch rovnopisoch zápisnicu o priebehu a výsledkoch hlasovania v miestnom referende n</w:t>
      </w:r>
      <w:r>
        <w:rPr>
          <w:rFonts w:ascii="Times New Roman" w:hAnsi="Times New Roman"/>
          <w:b w:val="0"/>
          <w:sz w:val="24"/>
          <w:szCs w:val="24"/>
        </w:rPr>
        <w:t xml:space="preserve">a území Obce ( ďalej aj ako „Obecná zápisnica“ ),   ktorú podpíše predseda, podpredseda a ostatní členovia Obecnej komisie. Dôvody prípadného odmietnutia podpisu sa poznamenajú. V tejto v zápisnici musí byť uvedené: </w:t>
      </w:r>
    </w:p>
    <w:p w:rsidR="00F60065" w:rsidRDefault="001A4425">
      <w:pPr>
        <w:pStyle w:val="Odsekzoznamu"/>
        <w:widowControl w:val="0"/>
        <w:numPr>
          <w:ilvl w:val="1"/>
          <w:numId w:val="21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</w:rPr>
        <w:t>celkový počet  okrskov, ktoré odovzdal</w:t>
      </w:r>
      <w:r>
        <w:rPr>
          <w:rFonts w:ascii="Times New Roman" w:hAnsi="Times New Roman" w:cs="Times New Roman"/>
          <w:sz w:val="24"/>
          <w:szCs w:val="24"/>
        </w:rPr>
        <w:t>i zápisnicu,</w:t>
      </w:r>
    </w:p>
    <w:p w:rsidR="00F60065" w:rsidRDefault="001A4425">
      <w:pPr>
        <w:pStyle w:val="Odsekzoznamu"/>
        <w:widowControl w:val="0"/>
        <w:numPr>
          <w:ilvl w:val="1"/>
          <w:numId w:val="21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celkový počet oprávnených voličov zapísaných v zoznamoch,</w:t>
      </w:r>
    </w:p>
    <w:p w:rsidR="00F60065" w:rsidRDefault="001A4425">
      <w:pPr>
        <w:pStyle w:val="Odsekzoznamu"/>
        <w:widowControl w:val="0"/>
        <w:numPr>
          <w:ilvl w:val="1"/>
          <w:numId w:val="21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celkový počet oprávnených voličov, ktorým sa vydali hlasovacie lístky,</w:t>
      </w:r>
    </w:p>
    <w:p w:rsidR="00F60065" w:rsidRDefault="001A4425">
      <w:pPr>
        <w:pStyle w:val="Odsekzoznamu"/>
        <w:widowControl w:val="0"/>
        <w:numPr>
          <w:ilvl w:val="1"/>
          <w:numId w:val="21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celkový počet odovzdaných hlasovacích lístkov,</w:t>
      </w:r>
    </w:p>
    <w:p w:rsidR="00F60065" w:rsidRDefault="001A4425">
      <w:pPr>
        <w:pStyle w:val="Odsekzoznamu"/>
        <w:widowControl w:val="0"/>
        <w:numPr>
          <w:ilvl w:val="1"/>
          <w:numId w:val="21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celkový počet odovzdaných platných hlasovacích lístkov a </w:t>
      </w:r>
      <w:r>
        <w:rPr>
          <w:rFonts w:ascii="Times New Roman" w:hAnsi="Times New Roman" w:cs="Times New Roman"/>
          <w:sz w:val="24"/>
          <w:szCs w:val="24"/>
        </w:rPr>
        <w:t xml:space="preserve">celkový počet neplatných </w:t>
      </w:r>
      <w:r>
        <w:rPr>
          <w:rFonts w:ascii="Times New Roman" w:hAnsi="Times New Roman" w:cs="Times New Roman"/>
          <w:sz w:val="24"/>
          <w:szCs w:val="24"/>
        </w:rPr>
        <w:lastRenderedPageBreak/>
        <w:t>hlasovacích lístkov,</w:t>
      </w:r>
    </w:p>
    <w:p w:rsidR="00F60065" w:rsidRDefault="001A4425">
      <w:pPr>
        <w:pStyle w:val="Odsekzoznamu"/>
        <w:widowControl w:val="0"/>
        <w:numPr>
          <w:ilvl w:val="1"/>
          <w:numId w:val="21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celkový počet hlasov „áno“ a celkový počet hlasov „nie“ ku každej jednotlivej otázke v referende.</w:t>
      </w:r>
    </w:p>
    <w:p w:rsidR="00F60065" w:rsidRDefault="00F60065">
      <w:pPr>
        <w:widowControl w:val="0"/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ind w:left="473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Aj v tejto zápisnici Obecná komisia uvedie stručný obsah sťažností, ktoré sa jej adresovali a uznesenia, ktoré</w:t>
      </w:r>
      <w:r>
        <w:rPr>
          <w:rFonts w:ascii="Times New Roman" w:hAnsi="Times New Roman"/>
          <w:b w:val="0"/>
          <w:sz w:val="24"/>
          <w:szCs w:val="24"/>
        </w:rPr>
        <w:t xml:space="preserve"> k nim prijala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47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Po podpísaní oboch rovnopisov Obecnej zápisnice odovzdá predseda obecnej komisie bezodkladne, najneskôr najbližší pracovný deň po jej podpísaní jeden rovnopis Obecnému zastupiteľstvu prostredníctvom Obecného úradu. Predseda obecnej komisie </w:t>
      </w:r>
      <w:r>
        <w:rPr>
          <w:rFonts w:ascii="Times New Roman" w:hAnsi="Times New Roman"/>
          <w:b w:val="0"/>
          <w:sz w:val="24"/>
          <w:szCs w:val="24"/>
        </w:rPr>
        <w:t>odovzdá poverenému zamestnancovi Obce aj dokumentáciu o činnosti komisie vrátane jedného rovnopisu Obecnej zápisnice o priebehu a výsledkoch hlasovania v miestnom referende. 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47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Obecná komisia ukončuje svoju činnosť vyhlásením výsledkov miestneho referenda o</w:t>
      </w:r>
      <w:r>
        <w:rPr>
          <w:rFonts w:ascii="Times New Roman" w:hAnsi="Times New Roman"/>
          <w:b w:val="0"/>
          <w:sz w:val="24"/>
          <w:szCs w:val="24"/>
        </w:rPr>
        <w:t>becným zastupiteľstvom.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47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F60065">
      <w:pPr>
        <w:spacing w:after="0"/>
        <w:ind w:right="2055"/>
        <w:rPr>
          <w:rFonts w:ascii="Times New Roman" w:hAnsi="Times New Roman" w:cs="Times New Roman"/>
          <w:bCs/>
          <w:sz w:val="24"/>
          <w:szCs w:val="24"/>
        </w:rPr>
      </w:pPr>
    </w:p>
    <w:p w:rsidR="00F60065" w:rsidRDefault="001A4425">
      <w:pPr>
        <w:spacing w:before="1" w:after="0"/>
        <w:ind w:left="2055" w:right="205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 </w:t>
      </w:r>
    </w:p>
    <w:p w:rsidR="00F60065" w:rsidRDefault="001A4425">
      <w:pPr>
        <w:spacing w:before="64" w:after="0"/>
        <w:ind w:left="22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Vyhlásenie výsledku miestneho referenda</w:t>
      </w:r>
    </w:p>
    <w:p w:rsidR="00F60065" w:rsidRDefault="00F60065">
      <w:pPr>
        <w:pStyle w:val="Zkladntext"/>
        <w:spacing w:before="8" w:line="276" w:lineRule="auto"/>
        <w:rPr>
          <w:rFonts w:ascii="Times New Roman" w:hAnsi="Times New Roman"/>
          <w:b w:val="0"/>
          <w:bCs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Obecné zastupiteľstvo vyhlási výsledky miestneho referenda do troch dní od doručenia Obecnej zápisnice o priebehu a výsledkoch hlasovania v miestnom referende na úradnej tabuli Obce a na webovom sídle Obce. 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116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 Vyhlásenie  výsledkov  obsahuje: </w:t>
      </w:r>
    </w:p>
    <w:p w:rsidR="00F60065" w:rsidRDefault="001A4425">
      <w:pPr>
        <w:pStyle w:val="Odsekzoznamu"/>
        <w:widowControl w:val="0"/>
        <w:numPr>
          <w:ilvl w:val="1"/>
          <w:numId w:val="23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 konania </w:t>
      </w:r>
      <w:r>
        <w:rPr>
          <w:rFonts w:ascii="Times New Roman" w:hAnsi="Times New Roman" w:cs="Times New Roman"/>
          <w:sz w:val="24"/>
          <w:szCs w:val="24"/>
        </w:rPr>
        <w:t>miestneho referenda,</w:t>
      </w:r>
    </w:p>
    <w:p w:rsidR="00F60065" w:rsidRDefault="001A4425">
      <w:pPr>
        <w:pStyle w:val="Odsekzoznamu"/>
        <w:widowControl w:val="0"/>
        <w:numPr>
          <w:ilvl w:val="1"/>
          <w:numId w:val="23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celkový počet oprávnených voličov zapísaných v zoznamoch voličov, </w:t>
      </w:r>
    </w:p>
    <w:p w:rsidR="00F60065" w:rsidRDefault="001A4425">
      <w:pPr>
        <w:pStyle w:val="Odsekzoznamu"/>
        <w:widowControl w:val="0"/>
        <w:numPr>
          <w:ilvl w:val="1"/>
          <w:numId w:val="23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oprávnených voličov, ktorí sa zúčastnili na hlasovaní o miestnom referende,</w:t>
      </w:r>
    </w:p>
    <w:p w:rsidR="00F60065" w:rsidRDefault="001A4425">
      <w:pPr>
        <w:pStyle w:val="Odsekzoznamu"/>
        <w:widowControl w:val="0"/>
        <w:numPr>
          <w:ilvl w:val="1"/>
          <w:numId w:val="23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oprávnených voličov, ktorí na otázku alebo jednotlivé otázky odp</w:t>
      </w:r>
      <w:r>
        <w:rPr>
          <w:rFonts w:ascii="Times New Roman" w:hAnsi="Times New Roman" w:cs="Times New Roman"/>
          <w:sz w:val="24"/>
          <w:szCs w:val="24"/>
        </w:rPr>
        <w:t>ovedali „áno“ a celkový počet oprávnených voličov, ktorý na otázku alebo jednotlivé otázky odpovedali „nie“,</w:t>
      </w:r>
    </w:p>
    <w:p w:rsidR="00F60065" w:rsidRDefault="001A4425">
      <w:pPr>
        <w:pStyle w:val="Odsekzoznamu"/>
        <w:widowControl w:val="0"/>
        <w:numPr>
          <w:ilvl w:val="1"/>
          <w:numId w:val="23"/>
        </w:numPr>
        <w:tabs>
          <w:tab w:val="left" w:pos="825"/>
          <w:tab w:val="left" w:pos="851"/>
        </w:tabs>
        <w:autoSpaceDE w:val="0"/>
        <w:autoSpaceDN w:val="0"/>
        <w:adjustRightInd w:val="0"/>
        <w:spacing w:before="48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konštatovanie,  či ide o platné miestne referendum a ktorý návrh alebo návrhy boli v miestnom referende prijaté. 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47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Výsledky miestneho referenda sú </w:t>
      </w:r>
      <w:r>
        <w:rPr>
          <w:rFonts w:ascii="Times New Roman" w:hAnsi="Times New Roman"/>
          <w:b w:val="0"/>
          <w:sz w:val="24"/>
          <w:szCs w:val="24"/>
        </w:rPr>
        <w:t xml:space="preserve">platné ak sa na ňom zúčastnila aspoň polovica oprávnených voličov a ak bolo  rozhodnutie prijaté nadpolovičnou väčšinou platných hlasov účastníkov miestneho referenda. 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47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pStyle w:val="Zkladntext"/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 účelom vyhlásenia výsledkov referenda zvolá starosta Obce mimoriadne zasadnutie obe</w:t>
      </w:r>
      <w:r>
        <w:rPr>
          <w:rFonts w:ascii="Times New Roman" w:hAnsi="Times New Roman"/>
          <w:b w:val="0"/>
          <w:sz w:val="24"/>
          <w:szCs w:val="24"/>
        </w:rPr>
        <w:t xml:space="preserve">cného zastupiteľstva tak aby sa uskutočnilo do troch dní odo dňa doručenia Obecnej zápisnice o výsledku hlasovania o miestnom referende na Obecný úrad. Ak starosta nezvolá zasadnutie včas, zasadnutie sa uskutoční na 3. deň po dni ukončenia miestneho </w:t>
      </w:r>
      <w:r>
        <w:rPr>
          <w:rFonts w:ascii="Times New Roman" w:hAnsi="Times New Roman"/>
          <w:b w:val="0"/>
          <w:sz w:val="24"/>
          <w:szCs w:val="24"/>
        </w:rPr>
        <w:lastRenderedPageBreak/>
        <w:t>refere</w:t>
      </w:r>
      <w:r>
        <w:rPr>
          <w:rFonts w:ascii="Times New Roman" w:hAnsi="Times New Roman"/>
          <w:b w:val="0"/>
          <w:sz w:val="24"/>
          <w:szCs w:val="24"/>
        </w:rPr>
        <w:t>nda, a to v zasadacej miestnosti obecného úradu Obce so začiatkom o 14.00 hodine.</w:t>
      </w:r>
    </w:p>
    <w:p w:rsidR="00F60065" w:rsidRDefault="00F60065">
      <w:pPr>
        <w:pStyle w:val="Zkladntext"/>
        <w:widowControl w:val="0"/>
        <w:suppressAutoHyphens w:val="0"/>
        <w:autoSpaceDE w:val="0"/>
        <w:autoSpaceDN w:val="0"/>
        <w:adjustRightInd w:val="0"/>
        <w:spacing w:line="276" w:lineRule="auto"/>
        <w:ind w:left="474"/>
        <w:jc w:val="both"/>
        <w:rPr>
          <w:rFonts w:ascii="Times New Roman" w:hAnsi="Times New Roman"/>
          <w:b w:val="0"/>
          <w:sz w:val="24"/>
          <w:szCs w:val="24"/>
        </w:rPr>
      </w:pPr>
    </w:p>
    <w:p w:rsidR="00F60065" w:rsidRDefault="001A4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:rsidR="00F60065" w:rsidRDefault="001A44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ZÁVEREČNÉ USTANOVENIA </w:t>
      </w:r>
    </w:p>
    <w:p w:rsidR="00F60065" w:rsidRDefault="00F600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065" w:rsidRDefault="001A4425">
      <w:pPr>
        <w:pStyle w:val="Odsekzoznamu"/>
        <w:numPr>
          <w:ilvl w:val="0"/>
          <w:numId w:val="24"/>
        </w:numPr>
        <w:tabs>
          <w:tab w:val="left" w:pos="284"/>
          <w:tab w:val="left" w:pos="9639"/>
        </w:tabs>
        <w:autoSpaceDE w:val="0"/>
        <w:autoSpaceDN w:val="0"/>
        <w:adjustRightInd w:val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zmeny a doplnky tohto Nariadenia  podliehajú schváleniu obecného zastupiteľstva.  V prípade vzniku otázok neupravených týmto Nariadením sa tieto riadia ustanoveniami právnych  predpisov upravujúcich túto oblasť. </w:t>
      </w:r>
    </w:p>
    <w:p w:rsidR="00F60065" w:rsidRDefault="00F60065">
      <w:pPr>
        <w:pStyle w:val="Odsekzoznamu"/>
        <w:tabs>
          <w:tab w:val="left" w:pos="284"/>
          <w:tab w:val="left" w:pos="9639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numPr>
          <w:ilvl w:val="0"/>
          <w:numId w:val="24"/>
        </w:numPr>
        <w:tabs>
          <w:tab w:val="left" w:pos="284"/>
          <w:tab w:val="left" w:pos="9639"/>
        </w:tabs>
        <w:autoSpaceDE w:val="0"/>
        <w:autoSpaceDN w:val="0"/>
        <w:adjustRightInd w:val="0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Obce Perín- C</w:t>
      </w:r>
      <w:r>
        <w:rPr>
          <w:rFonts w:ascii="Times New Roman" w:hAnsi="Times New Roman" w:cs="Times New Roman"/>
          <w:sz w:val="24"/>
          <w:szCs w:val="24"/>
        </w:rPr>
        <w:t xml:space="preserve">hym sa uznieslo na tomto Nariadení dňa ..............2021, uznesením č.......... </w:t>
      </w:r>
    </w:p>
    <w:p w:rsidR="00F60065" w:rsidRDefault="00F60065">
      <w:pPr>
        <w:pStyle w:val="Odsekzoznamu"/>
        <w:tabs>
          <w:tab w:val="left" w:pos="284"/>
          <w:tab w:val="left" w:pos="9639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pStyle w:val="Odsekzoznamu"/>
        <w:numPr>
          <w:ilvl w:val="0"/>
          <w:numId w:val="24"/>
        </w:numPr>
        <w:tabs>
          <w:tab w:val="left" w:pos="284"/>
          <w:tab w:val="left" w:pos="9639"/>
        </w:tabs>
        <w:autoSpaceDE w:val="0"/>
        <w:autoSpaceDN w:val="0"/>
        <w:adjustRightInd w:val="0"/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Nariadenie nadobúda účinnosť 15. dňom od vyvesenia na úradnej tabuli Obce v zmysle § 6 ods. 8 Zákona  č. 369/1990 Zb. o obecnom zriadení/</w:t>
      </w:r>
      <w:r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 xml:space="preserve">. Nariadenie sa zverejňuje  aj na webovom sídle Obce. </w:t>
      </w:r>
    </w:p>
    <w:p w:rsidR="00F60065" w:rsidRDefault="001A4425">
      <w:pPr>
        <w:pStyle w:val="Odsekzoznamu"/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60065" w:rsidRDefault="00F60065">
      <w:pPr>
        <w:pStyle w:val="Odsekzoznamu"/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pStyle w:val="Odsekzoznamu"/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pStyle w:val="Odsekzoznamu"/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pStyle w:val="Odsekzoznamu"/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pStyle w:val="Odsekzoznamu"/>
        <w:widowControl w:val="0"/>
        <w:tabs>
          <w:tab w:val="left" w:pos="284"/>
          <w:tab w:val="left" w:pos="9639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</w:t>
      </w:r>
    </w:p>
    <w:p w:rsidR="00F60065" w:rsidRDefault="001A4425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MVDr. Ladislav Molnár, PhD. </w:t>
      </w:r>
    </w:p>
    <w:p w:rsidR="00F60065" w:rsidRDefault="001A4425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starosta Obce Perín-Chym</w:t>
      </w: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F60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0065" w:rsidRDefault="001A4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Návrh tohto Nariadenia ( VZN ):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Vyvesený na úradnej tabuli Obce dňa: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01.03.2021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Zverejnený na webovom sídle Obce dňa:  </w:t>
      </w:r>
      <w:r>
        <w:rPr>
          <w:rFonts w:ascii="Times New Roman" w:hAnsi="Times New Roman" w:cs="Times New Roman"/>
          <w:sz w:val="24"/>
          <w:szCs w:val="24"/>
        </w:rPr>
        <w:t>01.03.2021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začiatku lehoty na pripomienkové konanie: </w:t>
      </w:r>
      <w:r>
        <w:rPr>
          <w:rFonts w:ascii="Times New Roman" w:hAnsi="Times New Roman" w:cs="Times New Roman"/>
          <w:sz w:val="24"/>
          <w:szCs w:val="24"/>
        </w:rPr>
        <w:t>01.03.2021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ukončenia pripomienkového konania:      </w:t>
      </w:r>
      <w:r>
        <w:rPr>
          <w:rFonts w:ascii="Times New Roman" w:hAnsi="Times New Roman" w:cs="Times New Roman"/>
          <w:sz w:val="24"/>
          <w:szCs w:val="24"/>
        </w:rPr>
        <w:t xml:space="preserve">    15.03.2021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Doručené pripomienky: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pripomienok k návrhu Nariadenia uskutočnené dňa: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0065" w:rsidRDefault="001A4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Schválené Nariadenie ( VZN ) :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rokovaní Obecného zastupiteľstva  dňa:                                                  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Vyhlásené vyvesením na úradnej tab</w:t>
      </w:r>
      <w:r>
        <w:rPr>
          <w:rFonts w:ascii="Times New Roman" w:hAnsi="Times New Roman" w:cs="Times New Roman"/>
          <w:sz w:val="24"/>
          <w:szCs w:val="24"/>
        </w:rPr>
        <w:t xml:space="preserve">uli Obce dňa:                                          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Zverejnené na webovom sídle:                                                 </w:t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Nariadenie nadobúda účinnosť dňom: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0065" w:rsidRDefault="001A4425">
      <w:pPr>
        <w:pStyle w:val="Odsekzoznamu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Nariadenie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zvesené z úradnej tabule dňa: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0065" w:rsidRDefault="001A4425">
      <w:pPr>
        <w:pStyle w:val="Odsekzoznamu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60065" w:rsidRDefault="00F60065">
      <w:pPr>
        <w:pStyle w:val="Zkladn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60065" w:rsidRDefault="00F6006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0065" w:rsidRDefault="00F60065">
      <w:pPr>
        <w:rPr>
          <w:rFonts w:ascii="Times New Roman" w:hAnsi="Times New Roman" w:cs="Times New Roman"/>
          <w:sz w:val="24"/>
          <w:szCs w:val="24"/>
        </w:rPr>
      </w:pPr>
    </w:p>
    <w:sectPr w:rsidR="00F60065"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425" w:rsidRDefault="001A4425">
      <w:pPr>
        <w:spacing w:line="240" w:lineRule="auto"/>
      </w:pPr>
      <w:r>
        <w:separator/>
      </w:r>
    </w:p>
  </w:endnote>
  <w:endnote w:type="continuationSeparator" w:id="0">
    <w:p w:rsidR="001A4425" w:rsidRDefault="001A4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425" w:rsidRDefault="001A4425">
      <w:pPr>
        <w:spacing w:after="0" w:line="240" w:lineRule="auto"/>
      </w:pPr>
      <w:r>
        <w:separator/>
      </w:r>
    </w:p>
  </w:footnote>
  <w:footnote w:type="continuationSeparator" w:id="0">
    <w:p w:rsidR="001A4425" w:rsidRDefault="001A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73E"/>
    <w:multiLevelType w:val="multilevel"/>
    <w:tmpl w:val="000E57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66F9C"/>
    <w:multiLevelType w:val="multilevel"/>
    <w:tmpl w:val="0CF66F9C"/>
    <w:lvl w:ilvl="0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42D14"/>
    <w:multiLevelType w:val="multilevel"/>
    <w:tmpl w:val="0EC42D14"/>
    <w:lvl w:ilvl="0">
      <w:start w:val="1"/>
      <w:numFmt w:val="decimal"/>
      <w:lvlText w:val="(%1)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4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80" w:hanging="348"/>
      </w:pPr>
    </w:lvl>
    <w:lvl w:ilvl="3">
      <w:start w:val="1"/>
      <w:numFmt w:val="bullet"/>
      <w:lvlText w:val="•"/>
      <w:lvlJc w:val="left"/>
      <w:pPr>
        <w:ind w:left="2721" w:hanging="348"/>
      </w:pPr>
    </w:lvl>
    <w:lvl w:ilvl="4">
      <w:start w:val="1"/>
      <w:numFmt w:val="bullet"/>
      <w:lvlText w:val="•"/>
      <w:lvlJc w:val="left"/>
      <w:pPr>
        <w:ind w:left="3662" w:hanging="348"/>
      </w:pPr>
    </w:lvl>
    <w:lvl w:ilvl="5">
      <w:start w:val="1"/>
      <w:numFmt w:val="bullet"/>
      <w:lvlText w:val="•"/>
      <w:lvlJc w:val="left"/>
      <w:pPr>
        <w:ind w:left="4602" w:hanging="348"/>
      </w:pPr>
    </w:lvl>
    <w:lvl w:ilvl="6">
      <w:start w:val="1"/>
      <w:numFmt w:val="bullet"/>
      <w:lvlText w:val="•"/>
      <w:lvlJc w:val="left"/>
      <w:pPr>
        <w:ind w:left="5543" w:hanging="348"/>
      </w:pPr>
    </w:lvl>
    <w:lvl w:ilvl="7">
      <w:start w:val="1"/>
      <w:numFmt w:val="bullet"/>
      <w:lvlText w:val="•"/>
      <w:lvlJc w:val="left"/>
      <w:pPr>
        <w:ind w:left="6484" w:hanging="348"/>
      </w:pPr>
    </w:lvl>
    <w:lvl w:ilvl="8">
      <w:start w:val="1"/>
      <w:numFmt w:val="bullet"/>
      <w:lvlText w:val="•"/>
      <w:lvlJc w:val="left"/>
      <w:pPr>
        <w:ind w:left="7424" w:hanging="348"/>
      </w:pPr>
    </w:lvl>
  </w:abstractNum>
  <w:abstractNum w:abstractNumId="3" w15:restartNumberingAfterBreak="0">
    <w:nsid w:val="1066412C"/>
    <w:multiLevelType w:val="multilevel"/>
    <w:tmpl w:val="1066412C"/>
    <w:lvl w:ilvl="0">
      <w:start w:val="1"/>
      <w:numFmt w:val="decimal"/>
      <w:lvlText w:val="(%1)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4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80" w:hanging="348"/>
      </w:pPr>
    </w:lvl>
    <w:lvl w:ilvl="3">
      <w:start w:val="1"/>
      <w:numFmt w:val="bullet"/>
      <w:lvlText w:val="•"/>
      <w:lvlJc w:val="left"/>
      <w:pPr>
        <w:ind w:left="2721" w:hanging="348"/>
      </w:pPr>
    </w:lvl>
    <w:lvl w:ilvl="4">
      <w:start w:val="1"/>
      <w:numFmt w:val="bullet"/>
      <w:lvlText w:val="•"/>
      <w:lvlJc w:val="left"/>
      <w:pPr>
        <w:ind w:left="3662" w:hanging="348"/>
      </w:pPr>
    </w:lvl>
    <w:lvl w:ilvl="5">
      <w:start w:val="1"/>
      <w:numFmt w:val="bullet"/>
      <w:lvlText w:val="•"/>
      <w:lvlJc w:val="left"/>
      <w:pPr>
        <w:ind w:left="4602" w:hanging="348"/>
      </w:pPr>
    </w:lvl>
    <w:lvl w:ilvl="6">
      <w:start w:val="1"/>
      <w:numFmt w:val="bullet"/>
      <w:lvlText w:val="•"/>
      <w:lvlJc w:val="left"/>
      <w:pPr>
        <w:ind w:left="5543" w:hanging="348"/>
      </w:pPr>
    </w:lvl>
    <w:lvl w:ilvl="7">
      <w:start w:val="1"/>
      <w:numFmt w:val="bullet"/>
      <w:lvlText w:val="•"/>
      <w:lvlJc w:val="left"/>
      <w:pPr>
        <w:ind w:left="6484" w:hanging="348"/>
      </w:pPr>
    </w:lvl>
    <w:lvl w:ilvl="8">
      <w:start w:val="1"/>
      <w:numFmt w:val="bullet"/>
      <w:lvlText w:val="•"/>
      <w:lvlJc w:val="left"/>
      <w:pPr>
        <w:ind w:left="7424" w:hanging="348"/>
      </w:pPr>
    </w:lvl>
  </w:abstractNum>
  <w:abstractNum w:abstractNumId="4" w15:restartNumberingAfterBreak="0">
    <w:nsid w:val="166974AE"/>
    <w:multiLevelType w:val="multilevel"/>
    <w:tmpl w:val="166974AE"/>
    <w:lvl w:ilvl="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351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62" w:hanging="351"/>
      </w:pPr>
    </w:lvl>
    <w:lvl w:ilvl="3">
      <w:start w:val="1"/>
      <w:numFmt w:val="bullet"/>
      <w:lvlText w:val="•"/>
      <w:lvlJc w:val="left"/>
      <w:pPr>
        <w:ind w:left="2705" w:hanging="351"/>
      </w:pPr>
    </w:lvl>
    <w:lvl w:ilvl="4">
      <w:start w:val="1"/>
      <w:numFmt w:val="bullet"/>
      <w:lvlText w:val="•"/>
      <w:lvlJc w:val="left"/>
      <w:pPr>
        <w:ind w:left="3648" w:hanging="351"/>
      </w:pPr>
    </w:lvl>
    <w:lvl w:ilvl="5">
      <w:start w:val="1"/>
      <w:numFmt w:val="bullet"/>
      <w:lvlText w:val="•"/>
      <w:lvlJc w:val="left"/>
      <w:pPr>
        <w:ind w:left="4591" w:hanging="351"/>
      </w:pPr>
    </w:lvl>
    <w:lvl w:ilvl="6">
      <w:start w:val="1"/>
      <w:numFmt w:val="bullet"/>
      <w:lvlText w:val="•"/>
      <w:lvlJc w:val="left"/>
      <w:pPr>
        <w:ind w:left="5534" w:hanging="351"/>
      </w:pPr>
    </w:lvl>
    <w:lvl w:ilvl="7">
      <w:start w:val="1"/>
      <w:numFmt w:val="bullet"/>
      <w:lvlText w:val="•"/>
      <w:lvlJc w:val="left"/>
      <w:pPr>
        <w:ind w:left="6477" w:hanging="351"/>
      </w:pPr>
    </w:lvl>
    <w:lvl w:ilvl="8">
      <w:start w:val="1"/>
      <w:numFmt w:val="bullet"/>
      <w:lvlText w:val="•"/>
      <w:lvlJc w:val="left"/>
      <w:pPr>
        <w:ind w:left="7420" w:hanging="351"/>
      </w:pPr>
    </w:lvl>
  </w:abstractNum>
  <w:abstractNum w:abstractNumId="5" w15:restartNumberingAfterBreak="0">
    <w:nsid w:val="22E144D1"/>
    <w:multiLevelType w:val="multilevel"/>
    <w:tmpl w:val="22E144D1"/>
    <w:lvl w:ilvl="0">
      <w:start w:val="1"/>
      <w:numFmt w:val="decimal"/>
      <w:lvlText w:val="(%1)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4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80" w:hanging="348"/>
      </w:pPr>
    </w:lvl>
    <w:lvl w:ilvl="3">
      <w:start w:val="1"/>
      <w:numFmt w:val="bullet"/>
      <w:lvlText w:val="•"/>
      <w:lvlJc w:val="left"/>
      <w:pPr>
        <w:ind w:left="2721" w:hanging="348"/>
      </w:pPr>
    </w:lvl>
    <w:lvl w:ilvl="4">
      <w:start w:val="1"/>
      <w:numFmt w:val="bullet"/>
      <w:lvlText w:val="•"/>
      <w:lvlJc w:val="left"/>
      <w:pPr>
        <w:ind w:left="3662" w:hanging="348"/>
      </w:pPr>
    </w:lvl>
    <w:lvl w:ilvl="5">
      <w:start w:val="1"/>
      <w:numFmt w:val="bullet"/>
      <w:lvlText w:val="•"/>
      <w:lvlJc w:val="left"/>
      <w:pPr>
        <w:ind w:left="4602" w:hanging="348"/>
      </w:pPr>
    </w:lvl>
    <w:lvl w:ilvl="6">
      <w:start w:val="1"/>
      <w:numFmt w:val="bullet"/>
      <w:lvlText w:val="•"/>
      <w:lvlJc w:val="left"/>
      <w:pPr>
        <w:ind w:left="5543" w:hanging="348"/>
      </w:pPr>
    </w:lvl>
    <w:lvl w:ilvl="7">
      <w:start w:val="1"/>
      <w:numFmt w:val="bullet"/>
      <w:lvlText w:val="•"/>
      <w:lvlJc w:val="left"/>
      <w:pPr>
        <w:ind w:left="6484" w:hanging="348"/>
      </w:pPr>
    </w:lvl>
    <w:lvl w:ilvl="8">
      <w:start w:val="1"/>
      <w:numFmt w:val="bullet"/>
      <w:lvlText w:val="•"/>
      <w:lvlJc w:val="left"/>
      <w:pPr>
        <w:ind w:left="7424" w:hanging="348"/>
      </w:pPr>
    </w:lvl>
  </w:abstractNum>
  <w:abstractNum w:abstractNumId="6" w15:restartNumberingAfterBreak="0">
    <w:nsid w:val="23E42BBD"/>
    <w:multiLevelType w:val="multilevel"/>
    <w:tmpl w:val="23E42BBD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D5970"/>
    <w:multiLevelType w:val="multilevel"/>
    <w:tmpl w:val="24ED5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7A3EBF"/>
    <w:multiLevelType w:val="multilevel"/>
    <w:tmpl w:val="277A3EBF"/>
    <w:lvl w:ilvl="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351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62" w:hanging="351"/>
      </w:pPr>
    </w:lvl>
    <w:lvl w:ilvl="3">
      <w:start w:val="1"/>
      <w:numFmt w:val="bullet"/>
      <w:lvlText w:val="•"/>
      <w:lvlJc w:val="left"/>
      <w:pPr>
        <w:ind w:left="2705" w:hanging="351"/>
      </w:pPr>
    </w:lvl>
    <w:lvl w:ilvl="4">
      <w:start w:val="1"/>
      <w:numFmt w:val="bullet"/>
      <w:lvlText w:val="•"/>
      <w:lvlJc w:val="left"/>
      <w:pPr>
        <w:ind w:left="3648" w:hanging="351"/>
      </w:pPr>
    </w:lvl>
    <w:lvl w:ilvl="5">
      <w:start w:val="1"/>
      <w:numFmt w:val="bullet"/>
      <w:lvlText w:val="•"/>
      <w:lvlJc w:val="left"/>
      <w:pPr>
        <w:ind w:left="4591" w:hanging="351"/>
      </w:pPr>
    </w:lvl>
    <w:lvl w:ilvl="6">
      <w:start w:val="1"/>
      <w:numFmt w:val="bullet"/>
      <w:lvlText w:val="•"/>
      <w:lvlJc w:val="left"/>
      <w:pPr>
        <w:ind w:left="5534" w:hanging="351"/>
      </w:pPr>
    </w:lvl>
    <w:lvl w:ilvl="7">
      <w:start w:val="1"/>
      <w:numFmt w:val="bullet"/>
      <w:lvlText w:val="•"/>
      <w:lvlJc w:val="left"/>
      <w:pPr>
        <w:ind w:left="6477" w:hanging="351"/>
      </w:pPr>
    </w:lvl>
    <w:lvl w:ilvl="8">
      <w:start w:val="1"/>
      <w:numFmt w:val="bullet"/>
      <w:lvlText w:val="•"/>
      <w:lvlJc w:val="left"/>
      <w:pPr>
        <w:ind w:left="7420" w:hanging="351"/>
      </w:pPr>
    </w:lvl>
  </w:abstractNum>
  <w:abstractNum w:abstractNumId="9" w15:restartNumberingAfterBreak="0">
    <w:nsid w:val="29AE282C"/>
    <w:multiLevelType w:val="multilevel"/>
    <w:tmpl w:val="29AE282C"/>
    <w:lvl w:ilvl="0">
      <w:start w:val="1"/>
      <w:numFmt w:val="decimal"/>
      <w:lvlText w:val="(%1)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4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80" w:hanging="348"/>
      </w:pPr>
    </w:lvl>
    <w:lvl w:ilvl="3">
      <w:start w:val="1"/>
      <w:numFmt w:val="bullet"/>
      <w:lvlText w:val="•"/>
      <w:lvlJc w:val="left"/>
      <w:pPr>
        <w:ind w:left="2721" w:hanging="348"/>
      </w:pPr>
    </w:lvl>
    <w:lvl w:ilvl="4">
      <w:start w:val="1"/>
      <w:numFmt w:val="bullet"/>
      <w:lvlText w:val="•"/>
      <w:lvlJc w:val="left"/>
      <w:pPr>
        <w:ind w:left="3662" w:hanging="348"/>
      </w:pPr>
    </w:lvl>
    <w:lvl w:ilvl="5">
      <w:start w:val="1"/>
      <w:numFmt w:val="bullet"/>
      <w:lvlText w:val="•"/>
      <w:lvlJc w:val="left"/>
      <w:pPr>
        <w:ind w:left="4602" w:hanging="348"/>
      </w:pPr>
    </w:lvl>
    <w:lvl w:ilvl="6">
      <w:start w:val="1"/>
      <w:numFmt w:val="bullet"/>
      <w:lvlText w:val="•"/>
      <w:lvlJc w:val="left"/>
      <w:pPr>
        <w:ind w:left="5543" w:hanging="348"/>
      </w:pPr>
    </w:lvl>
    <w:lvl w:ilvl="7">
      <w:start w:val="1"/>
      <w:numFmt w:val="bullet"/>
      <w:lvlText w:val="•"/>
      <w:lvlJc w:val="left"/>
      <w:pPr>
        <w:ind w:left="6484" w:hanging="348"/>
      </w:pPr>
    </w:lvl>
    <w:lvl w:ilvl="8">
      <w:start w:val="1"/>
      <w:numFmt w:val="bullet"/>
      <w:lvlText w:val="•"/>
      <w:lvlJc w:val="left"/>
      <w:pPr>
        <w:ind w:left="7424" w:hanging="348"/>
      </w:pPr>
    </w:lvl>
  </w:abstractNum>
  <w:abstractNum w:abstractNumId="10" w15:restartNumberingAfterBreak="0">
    <w:nsid w:val="2A11059A"/>
    <w:multiLevelType w:val="multilevel"/>
    <w:tmpl w:val="2A11059A"/>
    <w:lvl w:ilvl="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796244"/>
    <w:multiLevelType w:val="multilevel"/>
    <w:tmpl w:val="2C796244"/>
    <w:lvl w:ilvl="0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2" w15:restartNumberingAfterBreak="0">
    <w:nsid w:val="2CD47E87"/>
    <w:multiLevelType w:val="multilevel"/>
    <w:tmpl w:val="2CD47E87"/>
    <w:lvl w:ilvl="0">
      <w:start w:val="1"/>
      <w:numFmt w:val="decimal"/>
      <w:lvlText w:val="(%1)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48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80" w:hanging="348"/>
      </w:pPr>
    </w:lvl>
    <w:lvl w:ilvl="3">
      <w:start w:val="1"/>
      <w:numFmt w:val="bullet"/>
      <w:lvlText w:val="•"/>
      <w:lvlJc w:val="left"/>
      <w:pPr>
        <w:ind w:left="2721" w:hanging="348"/>
      </w:pPr>
    </w:lvl>
    <w:lvl w:ilvl="4">
      <w:start w:val="1"/>
      <w:numFmt w:val="bullet"/>
      <w:lvlText w:val="•"/>
      <w:lvlJc w:val="left"/>
      <w:pPr>
        <w:ind w:left="3662" w:hanging="348"/>
      </w:pPr>
    </w:lvl>
    <w:lvl w:ilvl="5">
      <w:start w:val="1"/>
      <w:numFmt w:val="bullet"/>
      <w:lvlText w:val="•"/>
      <w:lvlJc w:val="left"/>
      <w:pPr>
        <w:ind w:left="4602" w:hanging="348"/>
      </w:pPr>
    </w:lvl>
    <w:lvl w:ilvl="6">
      <w:start w:val="1"/>
      <w:numFmt w:val="bullet"/>
      <w:lvlText w:val="•"/>
      <w:lvlJc w:val="left"/>
      <w:pPr>
        <w:ind w:left="5543" w:hanging="348"/>
      </w:pPr>
    </w:lvl>
    <w:lvl w:ilvl="7">
      <w:start w:val="1"/>
      <w:numFmt w:val="bullet"/>
      <w:lvlText w:val="•"/>
      <w:lvlJc w:val="left"/>
      <w:pPr>
        <w:ind w:left="6484" w:hanging="348"/>
      </w:pPr>
    </w:lvl>
    <w:lvl w:ilvl="8">
      <w:start w:val="1"/>
      <w:numFmt w:val="bullet"/>
      <w:lvlText w:val="•"/>
      <w:lvlJc w:val="left"/>
      <w:pPr>
        <w:ind w:left="7424" w:hanging="348"/>
      </w:pPr>
    </w:lvl>
  </w:abstractNum>
  <w:abstractNum w:abstractNumId="13" w15:restartNumberingAfterBreak="0">
    <w:nsid w:val="2FFF1630"/>
    <w:multiLevelType w:val="multilevel"/>
    <w:tmpl w:val="2FFF1630"/>
    <w:lvl w:ilvl="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2" w:hanging="358"/>
      </w:pPr>
    </w:lvl>
    <w:lvl w:ilvl="2">
      <w:start w:val="1"/>
      <w:numFmt w:val="bullet"/>
      <w:lvlText w:val="•"/>
      <w:lvlJc w:val="left"/>
      <w:pPr>
        <w:ind w:left="2245" w:hanging="358"/>
      </w:pPr>
    </w:lvl>
    <w:lvl w:ilvl="3">
      <w:start w:val="1"/>
      <w:numFmt w:val="bullet"/>
      <w:lvlText w:val="•"/>
      <w:lvlJc w:val="left"/>
      <w:pPr>
        <w:ind w:left="3127" w:hanging="358"/>
      </w:pPr>
    </w:lvl>
    <w:lvl w:ilvl="4">
      <w:start w:val="1"/>
      <w:numFmt w:val="bullet"/>
      <w:lvlText w:val="•"/>
      <w:lvlJc w:val="left"/>
      <w:pPr>
        <w:ind w:left="4010" w:hanging="358"/>
      </w:pPr>
    </w:lvl>
    <w:lvl w:ilvl="5">
      <w:start w:val="1"/>
      <w:numFmt w:val="bullet"/>
      <w:lvlText w:val="•"/>
      <w:lvlJc w:val="left"/>
      <w:pPr>
        <w:ind w:left="4893" w:hanging="358"/>
      </w:pPr>
    </w:lvl>
    <w:lvl w:ilvl="6">
      <w:start w:val="1"/>
      <w:numFmt w:val="bullet"/>
      <w:lvlText w:val="•"/>
      <w:lvlJc w:val="left"/>
      <w:pPr>
        <w:ind w:left="5775" w:hanging="358"/>
      </w:pPr>
    </w:lvl>
    <w:lvl w:ilvl="7">
      <w:start w:val="1"/>
      <w:numFmt w:val="bullet"/>
      <w:lvlText w:val="•"/>
      <w:lvlJc w:val="left"/>
      <w:pPr>
        <w:ind w:left="6658" w:hanging="358"/>
      </w:pPr>
    </w:lvl>
    <w:lvl w:ilvl="8">
      <w:start w:val="1"/>
      <w:numFmt w:val="bullet"/>
      <w:lvlText w:val="•"/>
      <w:lvlJc w:val="left"/>
      <w:pPr>
        <w:ind w:left="7541" w:hanging="358"/>
      </w:pPr>
    </w:lvl>
  </w:abstractNum>
  <w:abstractNum w:abstractNumId="14" w15:restartNumberingAfterBreak="0">
    <w:nsid w:val="3CC165DB"/>
    <w:multiLevelType w:val="multilevel"/>
    <w:tmpl w:val="3CC165D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7D0C80"/>
    <w:multiLevelType w:val="multilevel"/>
    <w:tmpl w:val="457D0C80"/>
    <w:lvl w:ilvl="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351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62" w:hanging="351"/>
      </w:pPr>
    </w:lvl>
    <w:lvl w:ilvl="3">
      <w:start w:val="1"/>
      <w:numFmt w:val="bullet"/>
      <w:lvlText w:val="•"/>
      <w:lvlJc w:val="left"/>
      <w:pPr>
        <w:ind w:left="2705" w:hanging="351"/>
      </w:pPr>
    </w:lvl>
    <w:lvl w:ilvl="4">
      <w:start w:val="1"/>
      <w:numFmt w:val="bullet"/>
      <w:lvlText w:val="•"/>
      <w:lvlJc w:val="left"/>
      <w:pPr>
        <w:ind w:left="3648" w:hanging="351"/>
      </w:pPr>
    </w:lvl>
    <w:lvl w:ilvl="5">
      <w:start w:val="1"/>
      <w:numFmt w:val="bullet"/>
      <w:lvlText w:val="•"/>
      <w:lvlJc w:val="left"/>
      <w:pPr>
        <w:ind w:left="4591" w:hanging="351"/>
      </w:pPr>
    </w:lvl>
    <w:lvl w:ilvl="6">
      <w:start w:val="1"/>
      <w:numFmt w:val="bullet"/>
      <w:lvlText w:val="•"/>
      <w:lvlJc w:val="left"/>
      <w:pPr>
        <w:ind w:left="5534" w:hanging="351"/>
      </w:pPr>
    </w:lvl>
    <w:lvl w:ilvl="7">
      <w:start w:val="1"/>
      <w:numFmt w:val="bullet"/>
      <w:lvlText w:val="•"/>
      <w:lvlJc w:val="left"/>
      <w:pPr>
        <w:ind w:left="6477" w:hanging="351"/>
      </w:pPr>
    </w:lvl>
    <w:lvl w:ilvl="8">
      <w:start w:val="1"/>
      <w:numFmt w:val="bullet"/>
      <w:lvlText w:val="•"/>
      <w:lvlJc w:val="left"/>
      <w:pPr>
        <w:ind w:left="7420" w:hanging="351"/>
      </w:pPr>
    </w:lvl>
  </w:abstractNum>
  <w:abstractNum w:abstractNumId="16" w15:restartNumberingAfterBreak="0">
    <w:nsid w:val="45B43A79"/>
    <w:multiLevelType w:val="multilevel"/>
    <w:tmpl w:val="45B43A7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22D94"/>
    <w:multiLevelType w:val="multilevel"/>
    <w:tmpl w:val="4A322D94"/>
    <w:lvl w:ilvl="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2" w:hanging="358"/>
      </w:pPr>
    </w:lvl>
    <w:lvl w:ilvl="2">
      <w:start w:val="1"/>
      <w:numFmt w:val="bullet"/>
      <w:lvlText w:val="•"/>
      <w:lvlJc w:val="left"/>
      <w:pPr>
        <w:ind w:left="2245" w:hanging="358"/>
      </w:pPr>
    </w:lvl>
    <w:lvl w:ilvl="3">
      <w:start w:val="1"/>
      <w:numFmt w:val="bullet"/>
      <w:lvlText w:val="•"/>
      <w:lvlJc w:val="left"/>
      <w:pPr>
        <w:ind w:left="3127" w:hanging="358"/>
      </w:pPr>
    </w:lvl>
    <w:lvl w:ilvl="4">
      <w:start w:val="1"/>
      <w:numFmt w:val="bullet"/>
      <w:lvlText w:val="•"/>
      <w:lvlJc w:val="left"/>
      <w:pPr>
        <w:ind w:left="4010" w:hanging="358"/>
      </w:pPr>
    </w:lvl>
    <w:lvl w:ilvl="5">
      <w:start w:val="1"/>
      <w:numFmt w:val="bullet"/>
      <w:lvlText w:val="•"/>
      <w:lvlJc w:val="left"/>
      <w:pPr>
        <w:ind w:left="4893" w:hanging="358"/>
      </w:pPr>
    </w:lvl>
    <w:lvl w:ilvl="6">
      <w:start w:val="1"/>
      <w:numFmt w:val="bullet"/>
      <w:lvlText w:val="•"/>
      <w:lvlJc w:val="left"/>
      <w:pPr>
        <w:ind w:left="5775" w:hanging="358"/>
      </w:pPr>
    </w:lvl>
    <w:lvl w:ilvl="7">
      <w:start w:val="1"/>
      <w:numFmt w:val="bullet"/>
      <w:lvlText w:val="•"/>
      <w:lvlJc w:val="left"/>
      <w:pPr>
        <w:ind w:left="6658" w:hanging="358"/>
      </w:pPr>
    </w:lvl>
    <w:lvl w:ilvl="8">
      <w:start w:val="1"/>
      <w:numFmt w:val="bullet"/>
      <w:lvlText w:val="•"/>
      <w:lvlJc w:val="left"/>
      <w:pPr>
        <w:ind w:left="7541" w:hanging="358"/>
      </w:pPr>
    </w:lvl>
  </w:abstractNum>
  <w:abstractNum w:abstractNumId="18" w15:restartNumberingAfterBreak="0">
    <w:nsid w:val="4BE43C47"/>
    <w:multiLevelType w:val="multilevel"/>
    <w:tmpl w:val="4BE43C47"/>
    <w:lvl w:ilvl="0">
      <w:start w:val="1"/>
      <w:numFmt w:val="decimal"/>
      <w:lvlText w:val="%1."/>
      <w:lvlJc w:val="left"/>
      <w:pPr>
        <w:ind w:left="546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9" w15:restartNumberingAfterBreak="0">
    <w:nsid w:val="50E8263F"/>
    <w:multiLevelType w:val="multilevel"/>
    <w:tmpl w:val="50E8263F"/>
    <w:lvl w:ilvl="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2" w:hanging="358"/>
      </w:pPr>
    </w:lvl>
    <w:lvl w:ilvl="2">
      <w:start w:val="1"/>
      <w:numFmt w:val="bullet"/>
      <w:lvlText w:val="•"/>
      <w:lvlJc w:val="left"/>
      <w:pPr>
        <w:ind w:left="2245" w:hanging="358"/>
      </w:pPr>
    </w:lvl>
    <w:lvl w:ilvl="3">
      <w:start w:val="1"/>
      <w:numFmt w:val="bullet"/>
      <w:lvlText w:val="•"/>
      <w:lvlJc w:val="left"/>
      <w:pPr>
        <w:ind w:left="3127" w:hanging="358"/>
      </w:pPr>
    </w:lvl>
    <w:lvl w:ilvl="4">
      <w:start w:val="1"/>
      <w:numFmt w:val="bullet"/>
      <w:lvlText w:val="•"/>
      <w:lvlJc w:val="left"/>
      <w:pPr>
        <w:ind w:left="4010" w:hanging="358"/>
      </w:pPr>
    </w:lvl>
    <w:lvl w:ilvl="5">
      <w:start w:val="1"/>
      <w:numFmt w:val="bullet"/>
      <w:lvlText w:val="•"/>
      <w:lvlJc w:val="left"/>
      <w:pPr>
        <w:ind w:left="4893" w:hanging="358"/>
      </w:pPr>
    </w:lvl>
    <w:lvl w:ilvl="6">
      <w:start w:val="1"/>
      <w:numFmt w:val="bullet"/>
      <w:lvlText w:val="•"/>
      <w:lvlJc w:val="left"/>
      <w:pPr>
        <w:ind w:left="5775" w:hanging="358"/>
      </w:pPr>
    </w:lvl>
    <w:lvl w:ilvl="7">
      <w:start w:val="1"/>
      <w:numFmt w:val="bullet"/>
      <w:lvlText w:val="•"/>
      <w:lvlJc w:val="left"/>
      <w:pPr>
        <w:ind w:left="6658" w:hanging="358"/>
      </w:pPr>
    </w:lvl>
    <w:lvl w:ilvl="8">
      <w:start w:val="1"/>
      <w:numFmt w:val="bullet"/>
      <w:lvlText w:val="•"/>
      <w:lvlJc w:val="left"/>
      <w:pPr>
        <w:ind w:left="7541" w:hanging="358"/>
      </w:pPr>
    </w:lvl>
  </w:abstractNum>
  <w:abstractNum w:abstractNumId="20" w15:restartNumberingAfterBreak="0">
    <w:nsid w:val="582246F0"/>
    <w:multiLevelType w:val="multilevel"/>
    <w:tmpl w:val="582246F0"/>
    <w:lvl w:ilvl="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62" w:hanging="358"/>
      </w:pPr>
    </w:lvl>
    <w:lvl w:ilvl="2">
      <w:start w:val="1"/>
      <w:numFmt w:val="bullet"/>
      <w:lvlText w:val="•"/>
      <w:lvlJc w:val="left"/>
      <w:pPr>
        <w:ind w:left="2245" w:hanging="358"/>
      </w:pPr>
    </w:lvl>
    <w:lvl w:ilvl="3">
      <w:start w:val="1"/>
      <w:numFmt w:val="bullet"/>
      <w:lvlText w:val="•"/>
      <w:lvlJc w:val="left"/>
      <w:pPr>
        <w:ind w:left="3127" w:hanging="358"/>
      </w:pPr>
    </w:lvl>
    <w:lvl w:ilvl="4">
      <w:start w:val="1"/>
      <w:numFmt w:val="bullet"/>
      <w:lvlText w:val="•"/>
      <w:lvlJc w:val="left"/>
      <w:pPr>
        <w:ind w:left="4010" w:hanging="358"/>
      </w:pPr>
    </w:lvl>
    <w:lvl w:ilvl="5">
      <w:start w:val="1"/>
      <w:numFmt w:val="bullet"/>
      <w:lvlText w:val="•"/>
      <w:lvlJc w:val="left"/>
      <w:pPr>
        <w:ind w:left="4893" w:hanging="358"/>
      </w:pPr>
    </w:lvl>
    <w:lvl w:ilvl="6">
      <w:start w:val="1"/>
      <w:numFmt w:val="bullet"/>
      <w:lvlText w:val="•"/>
      <w:lvlJc w:val="left"/>
      <w:pPr>
        <w:ind w:left="5775" w:hanging="358"/>
      </w:pPr>
    </w:lvl>
    <w:lvl w:ilvl="7">
      <w:start w:val="1"/>
      <w:numFmt w:val="bullet"/>
      <w:lvlText w:val="•"/>
      <w:lvlJc w:val="left"/>
      <w:pPr>
        <w:ind w:left="6658" w:hanging="358"/>
      </w:pPr>
    </w:lvl>
    <w:lvl w:ilvl="8">
      <w:start w:val="1"/>
      <w:numFmt w:val="bullet"/>
      <w:lvlText w:val="•"/>
      <w:lvlJc w:val="left"/>
      <w:pPr>
        <w:ind w:left="7541" w:hanging="358"/>
      </w:pPr>
    </w:lvl>
  </w:abstractNum>
  <w:abstractNum w:abstractNumId="21" w15:restartNumberingAfterBreak="0">
    <w:nsid w:val="5E9C3E9E"/>
    <w:multiLevelType w:val="multilevel"/>
    <w:tmpl w:val="5E9C3E9E"/>
    <w:lvl w:ilvl="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351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62" w:hanging="351"/>
      </w:pPr>
    </w:lvl>
    <w:lvl w:ilvl="3">
      <w:start w:val="1"/>
      <w:numFmt w:val="bullet"/>
      <w:lvlText w:val="•"/>
      <w:lvlJc w:val="left"/>
      <w:pPr>
        <w:ind w:left="2705" w:hanging="351"/>
      </w:pPr>
    </w:lvl>
    <w:lvl w:ilvl="4">
      <w:start w:val="1"/>
      <w:numFmt w:val="bullet"/>
      <w:lvlText w:val="•"/>
      <w:lvlJc w:val="left"/>
      <w:pPr>
        <w:ind w:left="3648" w:hanging="351"/>
      </w:pPr>
    </w:lvl>
    <w:lvl w:ilvl="5">
      <w:start w:val="1"/>
      <w:numFmt w:val="bullet"/>
      <w:lvlText w:val="•"/>
      <w:lvlJc w:val="left"/>
      <w:pPr>
        <w:ind w:left="4591" w:hanging="351"/>
      </w:pPr>
    </w:lvl>
    <w:lvl w:ilvl="6">
      <w:start w:val="1"/>
      <w:numFmt w:val="bullet"/>
      <w:lvlText w:val="•"/>
      <w:lvlJc w:val="left"/>
      <w:pPr>
        <w:ind w:left="5534" w:hanging="351"/>
      </w:pPr>
    </w:lvl>
    <w:lvl w:ilvl="7">
      <w:start w:val="1"/>
      <w:numFmt w:val="bullet"/>
      <w:lvlText w:val="•"/>
      <w:lvlJc w:val="left"/>
      <w:pPr>
        <w:ind w:left="6477" w:hanging="351"/>
      </w:pPr>
    </w:lvl>
    <w:lvl w:ilvl="8">
      <w:start w:val="1"/>
      <w:numFmt w:val="bullet"/>
      <w:lvlText w:val="•"/>
      <w:lvlJc w:val="left"/>
      <w:pPr>
        <w:ind w:left="7420" w:hanging="351"/>
      </w:pPr>
    </w:lvl>
  </w:abstractNum>
  <w:abstractNum w:abstractNumId="22" w15:restartNumberingAfterBreak="0">
    <w:nsid w:val="661502F6"/>
    <w:multiLevelType w:val="multilevel"/>
    <w:tmpl w:val="661502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79060D"/>
    <w:multiLevelType w:val="multilevel"/>
    <w:tmpl w:val="7179060D"/>
    <w:lvl w:ilvl="0">
      <w:start w:val="1"/>
      <w:numFmt w:val="decimal"/>
      <w:lvlText w:val="%1."/>
      <w:lvlJc w:val="left"/>
      <w:pPr>
        <w:ind w:left="474" w:hanging="35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824" w:hanging="351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1762" w:hanging="351"/>
      </w:pPr>
    </w:lvl>
    <w:lvl w:ilvl="3">
      <w:start w:val="1"/>
      <w:numFmt w:val="bullet"/>
      <w:lvlText w:val="•"/>
      <w:lvlJc w:val="left"/>
      <w:pPr>
        <w:ind w:left="2705" w:hanging="351"/>
      </w:pPr>
    </w:lvl>
    <w:lvl w:ilvl="4">
      <w:start w:val="1"/>
      <w:numFmt w:val="bullet"/>
      <w:lvlText w:val="•"/>
      <w:lvlJc w:val="left"/>
      <w:pPr>
        <w:ind w:left="3648" w:hanging="351"/>
      </w:pPr>
    </w:lvl>
    <w:lvl w:ilvl="5">
      <w:start w:val="1"/>
      <w:numFmt w:val="bullet"/>
      <w:lvlText w:val="•"/>
      <w:lvlJc w:val="left"/>
      <w:pPr>
        <w:ind w:left="4591" w:hanging="351"/>
      </w:pPr>
    </w:lvl>
    <w:lvl w:ilvl="6">
      <w:start w:val="1"/>
      <w:numFmt w:val="bullet"/>
      <w:lvlText w:val="•"/>
      <w:lvlJc w:val="left"/>
      <w:pPr>
        <w:ind w:left="5534" w:hanging="351"/>
      </w:pPr>
    </w:lvl>
    <w:lvl w:ilvl="7">
      <w:start w:val="1"/>
      <w:numFmt w:val="bullet"/>
      <w:lvlText w:val="•"/>
      <w:lvlJc w:val="left"/>
      <w:pPr>
        <w:ind w:left="6477" w:hanging="351"/>
      </w:pPr>
    </w:lvl>
    <w:lvl w:ilvl="8">
      <w:start w:val="1"/>
      <w:numFmt w:val="bullet"/>
      <w:lvlText w:val="•"/>
      <w:lvlJc w:val="left"/>
      <w:pPr>
        <w:ind w:left="7420" w:hanging="351"/>
      </w:pPr>
    </w:lvl>
  </w:abstractNum>
  <w:abstractNum w:abstractNumId="24" w15:restartNumberingAfterBreak="0">
    <w:nsid w:val="735315FF"/>
    <w:multiLevelType w:val="multilevel"/>
    <w:tmpl w:val="735315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22"/>
  </w:num>
  <w:num w:numId="8">
    <w:abstractNumId w:val="24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5"/>
  </w:num>
  <w:num w:numId="14">
    <w:abstractNumId w:val="18"/>
  </w:num>
  <w:num w:numId="15">
    <w:abstractNumId w:val="23"/>
  </w:num>
  <w:num w:numId="16">
    <w:abstractNumId w:val="13"/>
  </w:num>
  <w:num w:numId="17">
    <w:abstractNumId w:val="20"/>
  </w:num>
  <w:num w:numId="18">
    <w:abstractNumId w:val="15"/>
  </w:num>
  <w:num w:numId="19">
    <w:abstractNumId w:val="8"/>
  </w:num>
  <w:num w:numId="20">
    <w:abstractNumId w:val="17"/>
  </w:num>
  <w:num w:numId="21">
    <w:abstractNumId w:val="4"/>
  </w:num>
  <w:num w:numId="22">
    <w:abstractNumId w:val="19"/>
  </w:num>
  <w:num w:numId="23">
    <w:abstractNumId w:val="21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ioFXpYLJbhFxlP5/Hg9RAGtOsWzD1DiG8/IjJntw3rVqC/sw7fClbyEaXCDuv6T85II6bDY0gshsr9/GsetL6A==" w:salt="KXgFBBLTZC1VyffpObdrJQ=="/>
  <w:zoom w:percent="110"/>
  <w:removePersonalInformation/>
  <w:removeDateAndTim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93"/>
    <w:rsid w:val="000133A1"/>
    <w:rsid w:val="00014731"/>
    <w:rsid w:val="000157B1"/>
    <w:rsid w:val="00050873"/>
    <w:rsid w:val="00052BF2"/>
    <w:rsid w:val="00064C7F"/>
    <w:rsid w:val="00075DBC"/>
    <w:rsid w:val="0008031A"/>
    <w:rsid w:val="0009509F"/>
    <w:rsid w:val="000A18ED"/>
    <w:rsid w:val="000A7716"/>
    <w:rsid w:val="000B172B"/>
    <w:rsid w:val="000B223C"/>
    <w:rsid w:val="000B2FEA"/>
    <w:rsid w:val="000B71FE"/>
    <w:rsid w:val="000C4B13"/>
    <w:rsid w:val="000D1473"/>
    <w:rsid w:val="000F2B8D"/>
    <w:rsid w:val="000F36E1"/>
    <w:rsid w:val="000F3A16"/>
    <w:rsid w:val="00100503"/>
    <w:rsid w:val="00112A91"/>
    <w:rsid w:val="001304B7"/>
    <w:rsid w:val="00147F15"/>
    <w:rsid w:val="00153B36"/>
    <w:rsid w:val="00154794"/>
    <w:rsid w:val="00160EA8"/>
    <w:rsid w:val="001649C0"/>
    <w:rsid w:val="00165298"/>
    <w:rsid w:val="00183941"/>
    <w:rsid w:val="001858BB"/>
    <w:rsid w:val="001907ED"/>
    <w:rsid w:val="00197905"/>
    <w:rsid w:val="001A4425"/>
    <w:rsid w:val="001C789B"/>
    <w:rsid w:val="001D5924"/>
    <w:rsid w:val="001D6B16"/>
    <w:rsid w:val="001D7116"/>
    <w:rsid w:val="001D76AF"/>
    <w:rsid w:val="001E5402"/>
    <w:rsid w:val="0020535F"/>
    <w:rsid w:val="00225B01"/>
    <w:rsid w:val="00230506"/>
    <w:rsid w:val="002342E5"/>
    <w:rsid w:val="00243C9D"/>
    <w:rsid w:val="0024749C"/>
    <w:rsid w:val="00261390"/>
    <w:rsid w:val="0027182C"/>
    <w:rsid w:val="00292BCC"/>
    <w:rsid w:val="002A029B"/>
    <w:rsid w:val="002A1508"/>
    <w:rsid w:val="002A2F12"/>
    <w:rsid w:val="002B0275"/>
    <w:rsid w:val="002B75CA"/>
    <w:rsid w:val="002C6D1E"/>
    <w:rsid w:val="002E0CCE"/>
    <w:rsid w:val="002E6F53"/>
    <w:rsid w:val="00300C6D"/>
    <w:rsid w:val="00306B04"/>
    <w:rsid w:val="00317CC2"/>
    <w:rsid w:val="003316F9"/>
    <w:rsid w:val="0034193A"/>
    <w:rsid w:val="00342C2A"/>
    <w:rsid w:val="0034588F"/>
    <w:rsid w:val="00353C8E"/>
    <w:rsid w:val="003701B8"/>
    <w:rsid w:val="003777F6"/>
    <w:rsid w:val="003842B1"/>
    <w:rsid w:val="00386C77"/>
    <w:rsid w:val="003873C5"/>
    <w:rsid w:val="00387C9F"/>
    <w:rsid w:val="003A0BF5"/>
    <w:rsid w:val="003B1A28"/>
    <w:rsid w:val="003B609C"/>
    <w:rsid w:val="003C06BA"/>
    <w:rsid w:val="003C40DC"/>
    <w:rsid w:val="003D5ACC"/>
    <w:rsid w:val="003D7AAE"/>
    <w:rsid w:val="003E30CD"/>
    <w:rsid w:val="003F0D5A"/>
    <w:rsid w:val="003F2653"/>
    <w:rsid w:val="003F48EC"/>
    <w:rsid w:val="004057C8"/>
    <w:rsid w:val="004117D1"/>
    <w:rsid w:val="00423FD4"/>
    <w:rsid w:val="00427F57"/>
    <w:rsid w:val="004353E0"/>
    <w:rsid w:val="0043756C"/>
    <w:rsid w:val="004538AF"/>
    <w:rsid w:val="00455670"/>
    <w:rsid w:val="004568F7"/>
    <w:rsid w:val="00466994"/>
    <w:rsid w:val="004700F8"/>
    <w:rsid w:val="004709A8"/>
    <w:rsid w:val="00487924"/>
    <w:rsid w:val="004879B5"/>
    <w:rsid w:val="004921F2"/>
    <w:rsid w:val="00492CE6"/>
    <w:rsid w:val="004A3B0C"/>
    <w:rsid w:val="004B3B5F"/>
    <w:rsid w:val="004C5B8B"/>
    <w:rsid w:val="004D7298"/>
    <w:rsid w:val="004E1AE7"/>
    <w:rsid w:val="004E74E2"/>
    <w:rsid w:val="004E7D1B"/>
    <w:rsid w:val="004F2D2D"/>
    <w:rsid w:val="004F53E5"/>
    <w:rsid w:val="00501EEF"/>
    <w:rsid w:val="005234F6"/>
    <w:rsid w:val="0054650F"/>
    <w:rsid w:val="00572881"/>
    <w:rsid w:val="005850D6"/>
    <w:rsid w:val="00590A16"/>
    <w:rsid w:val="005B4CC1"/>
    <w:rsid w:val="005D6913"/>
    <w:rsid w:val="005E0563"/>
    <w:rsid w:val="005E7388"/>
    <w:rsid w:val="005F0A74"/>
    <w:rsid w:val="0060669D"/>
    <w:rsid w:val="00613D3D"/>
    <w:rsid w:val="0062051F"/>
    <w:rsid w:val="00620A9A"/>
    <w:rsid w:val="00636BDB"/>
    <w:rsid w:val="00647467"/>
    <w:rsid w:val="00672270"/>
    <w:rsid w:val="00673959"/>
    <w:rsid w:val="00676450"/>
    <w:rsid w:val="006A22C9"/>
    <w:rsid w:val="006B0361"/>
    <w:rsid w:val="006B715A"/>
    <w:rsid w:val="006C2B5E"/>
    <w:rsid w:val="006C4497"/>
    <w:rsid w:val="006D2527"/>
    <w:rsid w:val="006E4EF9"/>
    <w:rsid w:val="006F5BC3"/>
    <w:rsid w:val="0070070B"/>
    <w:rsid w:val="00701052"/>
    <w:rsid w:val="007059E2"/>
    <w:rsid w:val="0070722C"/>
    <w:rsid w:val="00710DCA"/>
    <w:rsid w:val="0074184F"/>
    <w:rsid w:val="00747208"/>
    <w:rsid w:val="00761FDC"/>
    <w:rsid w:val="00787C31"/>
    <w:rsid w:val="007906AC"/>
    <w:rsid w:val="00790763"/>
    <w:rsid w:val="007B09F1"/>
    <w:rsid w:val="007B6C2C"/>
    <w:rsid w:val="007B6C3D"/>
    <w:rsid w:val="007B6DCB"/>
    <w:rsid w:val="007E17FA"/>
    <w:rsid w:val="007F4A31"/>
    <w:rsid w:val="007F5B1E"/>
    <w:rsid w:val="008134C5"/>
    <w:rsid w:val="00817D03"/>
    <w:rsid w:val="0083290D"/>
    <w:rsid w:val="008345E0"/>
    <w:rsid w:val="00835F60"/>
    <w:rsid w:val="008437BF"/>
    <w:rsid w:val="00850896"/>
    <w:rsid w:val="0085692F"/>
    <w:rsid w:val="008569CF"/>
    <w:rsid w:val="00881787"/>
    <w:rsid w:val="00884B1B"/>
    <w:rsid w:val="00894BBF"/>
    <w:rsid w:val="008B25FA"/>
    <w:rsid w:val="008B518A"/>
    <w:rsid w:val="008D5F3E"/>
    <w:rsid w:val="008E0EBB"/>
    <w:rsid w:val="008E52AF"/>
    <w:rsid w:val="008F1784"/>
    <w:rsid w:val="008F5A5F"/>
    <w:rsid w:val="008F6E66"/>
    <w:rsid w:val="00901813"/>
    <w:rsid w:val="009036F0"/>
    <w:rsid w:val="00903C68"/>
    <w:rsid w:val="00921DAE"/>
    <w:rsid w:val="009229B5"/>
    <w:rsid w:val="009257D9"/>
    <w:rsid w:val="009440C5"/>
    <w:rsid w:val="00954865"/>
    <w:rsid w:val="00964AA5"/>
    <w:rsid w:val="00991DFF"/>
    <w:rsid w:val="009A4CCD"/>
    <w:rsid w:val="009A6C00"/>
    <w:rsid w:val="009C2278"/>
    <w:rsid w:val="009C3971"/>
    <w:rsid w:val="009C4236"/>
    <w:rsid w:val="009C5584"/>
    <w:rsid w:val="009E3164"/>
    <w:rsid w:val="009E5F93"/>
    <w:rsid w:val="009F0384"/>
    <w:rsid w:val="009F1491"/>
    <w:rsid w:val="009F7B8C"/>
    <w:rsid w:val="00A06603"/>
    <w:rsid w:val="00A106FE"/>
    <w:rsid w:val="00A26542"/>
    <w:rsid w:val="00A26943"/>
    <w:rsid w:val="00A35016"/>
    <w:rsid w:val="00A5757F"/>
    <w:rsid w:val="00A67874"/>
    <w:rsid w:val="00A71E14"/>
    <w:rsid w:val="00A87E8C"/>
    <w:rsid w:val="00A9374D"/>
    <w:rsid w:val="00A944B2"/>
    <w:rsid w:val="00AB3128"/>
    <w:rsid w:val="00AB524E"/>
    <w:rsid w:val="00AC0D95"/>
    <w:rsid w:val="00AC1CF8"/>
    <w:rsid w:val="00AC6DA8"/>
    <w:rsid w:val="00AD2293"/>
    <w:rsid w:val="00AE0D07"/>
    <w:rsid w:val="00AE766B"/>
    <w:rsid w:val="00AF7CCB"/>
    <w:rsid w:val="00B14C01"/>
    <w:rsid w:val="00B176F9"/>
    <w:rsid w:val="00B242A0"/>
    <w:rsid w:val="00B35039"/>
    <w:rsid w:val="00B467F0"/>
    <w:rsid w:val="00B602F1"/>
    <w:rsid w:val="00B604E1"/>
    <w:rsid w:val="00B71F7B"/>
    <w:rsid w:val="00B745B6"/>
    <w:rsid w:val="00B83860"/>
    <w:rsid w:val="00B938E6"/>
    <w:rsid w:val="00BB1669"/>
    <w:rsid w:val="00BC73C9"/>
    <w:rsid w:val="00BF4854"/>
    <w:rsid w:val="00C0755F"/>
    <w:rsid w:val="00C1796A"/>
    <w:rsid w:val="00C2659A"/>
    <w:rsid w:val="00C36C06"/>
    <w:rsid w:val="00C507B8"/>
    <w:rsid w:val="00C50803"/>
    <w:rsid w:val="00C52E1D"/>
    <w:rsid w:val="00C544B8"/>
    <w:rsid w:val="00C6324B"/>
    <w:rsid w:val="00C81399"/>
    <w:rsid w:val="00C9496B"/>
    <w:rsid w:val="00C97FB8"/>
    <w:rsid w:val="00CA4E03"/>
    <w:rsid w:val="00CA7E36"/>
    <w:rsid w:val="00CB4AEC"/>
    <w:rsid w:val="00CB51BD"/>
    <w:rsid w:val="00CC57CF"/>
    <w:rsid w:val="00CE34ED"/>
    <w:rsid w:val="00CE6A4A"/>
    <w:rsid w:val="00CF7B80"/>
    <w:rsid w:val="00CF7E97"/>
    <w:rsid w:val="00D0576B"/>
    <w:rsid w:val="00D10E83"/>
    <w:rsid w:val="00D14BD0"/>
    <w:rsid w:val="00D151AD"/>
    <w:rsid w:val="00D40F19"/>
    <w:rsid w:val="00D44376"/>
    <w:rsid w:val="00D52022"/>
    <w:rsid w:val="00D52D96"/>
    <w:rsid w:val="00D559D6"/>
    <w:rsid w:val="00D5792C"/>
    <w:rsid w:val="00D72326"/>
    <w:rsid w:val="00D75EDF"/>
    <w:rsid w:val="00D80C3C"/>
    <w:rsid w:val="00D82D6A"/>
    <w:rsid w:val="00D856F9"/>
    <w:rsid w:val="00D9542A"/>
    <w:rsid w:val="00D95F85"/>
    <w:rsid w:val="00DA050D"/>
    <w:rsid w:val="00DB745B"/>
    <w:rsid w:val="00DE1DA0"/>
    <w:rsid w:val="00DF264C"/>
    <w:rsid w:val="00DF5D9E"/>
    <w:rsid w:val="00E01EA9"/>
    <w:rsid w:val="00E0774E"/>
    <w:rsid w:val="00E13BA2"/>
    <w:rsid w:val="00E13F88"/>
    <w:rsid w:val="00E3325A"/>
    <w:rsid w:val="00E333E5"/>
    <w:rsid w:val="00E35C2F"/>
    <w:rsid w:val="00E44CD0"/>
    <w:rsid w:val="00E47AD6"/>
    <w:rsid w:val="00E65391"/>
    <w:rsid w:val="00E66B89"/>
    <w:rsid w:val="00E803EF"/>
    <w:rsid w:val="00E86ACC"/>
    <w:rsid w:val="00E87076"/>
    <w:rsid w:val="00E92CCF"/>
    <w:rsid w:val="00E96D2A"/>
    <w:rsid w:val="00EA5599"/>
    <w:rsid w:val="00EA6FF6"/>
    <w:rsid w:val="00EB1F75"/>
    <w:rsid w:val="00EB200B"/>
    <w:rsid w:val="00EB41A7"/>
    <w:rsid w:val="00F20E5D"/>
    <w:rsid w:val="00F27254"/>
    <w:rsid w:val="00F27426"/>
    <w:rsid w:val="00F43FCF"/>
    <w:rsid w:val="00F459BD"/>
    <w:rsid w:val="00F5348D"/>
    <w:rsid w:val="00F54DC7"/>
    <w:rsid w:val="00F60065"/>
    <w:rsid w:val="00F613F8"/>
    <w:rsid w:val="00F637BC"/>
    <w:rsid w:val="00F7169C"/>
    <w:rsid w:val="00F77B40"/>
    <w:rsid w:val="00F823BC"/>
    <w:rsid w:val="00F9323E"/>
    <w:rsid w:val="00FA18F2"/>
    <w:rsid w:val="00FA413B"/>
    <w:rsid w:val="00FA4509"/>
    <w:rsid w:val="00FB5D68"/>
    <w:rsid w:val="00FD555D"/>
    <w:rsid w:val="00FE2435"/>
    <w:rsid w:val="00FF3B6B"/>
    <w:rsid w:val="07A67B5C"/>
    <w:rsid w:val="64A77933"/>
    <w:rsid w:val="741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qFormat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qFormat/>
    <w:rPr>
      <w:rFonts w:ascii="Bookman Old Style" w:eastAsia="Times New Roman" w:hAnsi="Bookman Old Style" w:cs="Times New Roman"/>
      <w:b/>
      <w:sz w:val="48"/>
      <w:szCs w:val="20"/>
      <w:lang w:eastAsia="ar-SA"/>
    </w:r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semiHidden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dpis5Char">
    <w:name w:val="Nadpis 5 Char"/>
    <w:basedOn w:val="Predvolenpsmoodseku"/>
    <w:link w:val="Nadpis5"/>
    <w:semiHidden/>
    <w:qFormat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6A5703-0D97-584A-842A-3522BD24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3357</Words>
  <Characters>19136</Characters>
  <Application>Microsoft Office Word</Application>
  <DocSecurity>4</DocSecurity>
  <Lines>159</Lines>
  <Paragraphs>44</Paragraphs>
  <ScaleCrop>false</ScaleCrop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2021-02-25T09:07:00Z</dcterms:created>
  <dcterms:modified xsi:type="dcterms:W3CDTF">2021-03-02T07:12:00Z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